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540"/>
        <w:jc w:val="center"/>
        <w:outlineLvl w:val="1"/>
        <w:rPr/>
      </w:pPr>
      <w:r>
        <w:rPr>
          <w:rStyle w:val="Strong"/>
          <w:rFonts w:cs="Arial"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Протокол судебного заседания: порядок изготовления и значение. Процессуальный порядок ознакомления адвоката с протоколом судебного заседания, подача замечаний на него, их рассмотрение.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540"/>
        <w:jc w:val="both"/>
        <w:outlineLvl w:val="1"/>
        <w:rPr>
          <w:rFonts w:ascii="Times New Roman" w:hAnsi="Times New Roman"/>
          <w:b w:val="false"/>
          <w:b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color w:val="auto"/>
          <w:sz w:val="24"/>
          <w:szCs w:val="24"/>
        </w:rPr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В ходе судебного заседания ведется протокол.</w:t>
        <w:tab/>
        <w:tab/>
        <w:tab/>
        <w:tab/>
        <w:tab/>
        <w:tab/>
        <w:t>Протокол может быть написан от руки, или напечатан на машинке, или изготовлен с использованием компьютера. Для обеспечения полноты протокола при его ведении могут быть использованы стенографирование, а также технические средства.</w:t>
        <w:tab/>
        <w:tab/>
        <w:tab/>
        <w:t>В протоколе судебного заседания обязательно указываются:</w:t>
        <w:tab/>
        <w:tab/>
        <w:tab/>
        <w:tab/>
        <w:tab/>
        <w:t>1) место и дата заседания, время его начала и окончания;</w:t>
        <w:tab/>
        <w:tab/>
        <w:tab/>
        <w:tab/>
        <w:t>2) какое уголовное дело рассматривается;</w:t>
        <w:tab/>
        <w:tab/>
        <w:tab/>
        <w:tab/>
        <w:tab/>
        <w:tab/>
        <w:t>3) наименование и состав суда, данные о секретаре, переводчике, обвинителе, защитнике, подсудимом, а также о потерпевшем, гражданском истце, гражданском ответчике, их представителях и других вызванных в суд лицах;</w:t>
        <w:tab/>
        <w:tab/>
        <w:tab/>
        <w:tab/>
        <w:t>4) данные о личности подсудимого и об избранной в отношении его мере пресечения;</w:t>
        <w:tab/>
        <w:tab/>
        <w:tab/>
        <w:tab/>
        <w:tab/>
        <w:tab/>
        <w:tab/>
        <w:tab/>
        <w:tab/>
        <w:tab/>
        <w:tab/>
        <w:tab/>
        <w:t>5) действия суда в том порядке, в каком они имели место в ходе судебного заседания;</w:t>
        <w:tab/>
        <w:tab/>
        <w:tab/>
        <w:tab/>
        <w:tab/>
        <w:tab/>
        <w:tab/>
        <w:tab/>
        <w:tab/>
        <w:tab/>
        <w:tab/>
        <w:tab/>
        <w:t>6) заявления, возражения и ходатайства участвующих в уголовном деле лиц;</w:t>
        <w:tab/>
        <w:tab/>
        <w:t>7) определения или постановления, вынесенные судом без удаления в совещательную комнату;</w:t>
        <w:tab/>
        <w:tab/>
        <w:tab/>
        <w:tab/>
        <w:tab/>
        <w:tab/>
        <w:tab/>
        <w:tab/>
        <w:tab/>
        <w:tab/>
        <w:t>8) определения или постановления, вынесенные судом с удалением в совещательную комнату;</w:t>
        <w:tab/>
        <w:tab/>
        <w:tab/>
        <w:tab/>
        <w:tab/>
        <w:tab/>
        <w:tab/>
        <w:tab/>
        <w:tab/>
        <w:tab/>
        <w:t>9) сведения о разъяснении участникам уголовного судопроизводства их прав, обязанностей и ответственности;</w:t>
        <w:tab/>
        <w:tab/>
        <w:tab/>
        <w:tab/>
        <w:tab/>
        <w:tab/>
        <w:tab/>
        <w:tab/>
        <w:tab/>
        <w:t>10) подробное содержание показаний;</w:t>
        <w:tab/>
        <w:tab/>
        <w:tab/>
        <w:tab/>
        <w:tab/>
        <w:tab/>
        <w:tab/>
        <w:t>11) вопросы, заданные допрашиваемым, и их ответы;</w:t>
        <w:tab/>
        <w:tab/>
        <w:tab/>
        <w:tab/>
        <w:tab/>
        <w:tab/>
        <w:t>12) результаты произведенных в судебном заседании осмотров и других действий по исследованию доказательств;</w:t>
        <w:tab/>
        <w:tab/>
        <w:tab/>
        <w:tab/>
        <w:tab/>
        <w:tab/>
        <w:tab/>
        <w:tab/>
        <w:tab/>
        <w:t>13) обстоятельства, которые участники уголовного судопроизводства просят занести в протокол;</w:t>
        <w:tab/>
        <w:tab/>
        <w:tab/>
        <w:tab/>
        <w:tab/>
        <w:tab/>
        <w:tab/>
        <w:tab/>
        <w:tab/>
        <w:tab/>
        <w:tab/>
        <w:t>14) основное содержание выступлений сторон в судебных прениях и последнего слова подсудимого;</w:t>
        <w:tab/>
        <w:tab/>
        <w:tab/>
        <w:tab/>
        <w:tab/>
        <w:tab/>
        <w:tab/>
        <w:tab/>
        <w:tab/>
        <w:tab/>
        <w:tab/>
        <w:tab/>
        <w:t>15) сведения об оглашении приговора и о разъяснении порядка ознакомления с протоколом судебного заседания и принесения замечаний на него;</w:t>
        <w:tab/>
        <w:tab/>
        <w:tab/>
        <w:tab/>
        <w:t>16) сведения о разъяснении оправданным и осужденным порядка и срока обжалования приговора, а также о разъяснении права ходатайствовать об участии в рассмотрении уголовного дела судом апелляционной инстанции.</w:t>
        <w:tab/>
        <w:tab/>
        <w:tab/>
        <w:tab/>
        <w:tab/>
        <w:t>В протоколе также указывается о мерах воздействия, принятых в отношении лица, нарушившего порядок в судебном заседании.</w:t>
        <w:tab/>
        <w:tab/>
      </w:r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Если в ходе судебного разбирательства осуществлялись фотографирование, аудио- и (или) видеозапись, киносъемка допросов, трансляция по радио, телевидению или в информационно-телекоммуникационной сети "Интернет", то об этом делается отметка в протоколе судебного заседания. В этом случае материалы фотографирования, аудио- и (или) видеозаписи, киносъемки прилагаются к материалам уголовного дела.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информационно-телекоммуникационной сети "Интернет", посредством которых осуществлялась трансляция.</w:t>
        <w:tab/>
        <w:tab/>
        <w:tab/>
        <w:tab/>
        <w:tab/>
        <w:tab/>
        <w:tab/>
        <w:tab/>
        <w:tab/>
        <w:t>Протокол должен быть изготовлен и подписан председательствующим и секретарем судебного заседания в течение 3 суток со дня окончания судебного заседания. Протокол в ходе судебного заседания может изготавливаться по частям, которые, как и протокол в целом, подписываются председательствующим и секретарем. По ходатайству сторон им может быть предоставлена возможность ознакомиться с частями протокола по мере их изготовления.</w:t>
        <w:tab/>
        <w:tab/>
      </w:r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Ходатайство об ознакомлении с протоколом судебного заседания подается сторонами в письменном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причинам. Ходатайство не подлежит удовлетворению, если уголовное дело уже направлено в апелляционную инстанцию или по истечении срока, предоставленного для апелляционного обжалования, находится в стадии исполнения. Председательствующий обеспечивает сторонам возможность ознакомления с протоколом судебного заседания в течение 3 суток со дня получения ходатайства. Председательствующий вправе предоставить возможность ознакомления с протоколом и иным участникам судебного разбирательства по их ходатайству и в части, касающейся их показаний. Если протокол судебного заседания в силу объективных обстоятельств изготовлен по истечении 3 суток со дня окончания судебного заседания, то участники судебного разбирательства, подавшие ходатайства, должны быть извещены о дате подписания протокола и времени, когда они могут с ним ознакомиться. Время ознакомления с протоколом судебного заседания устанавливается председательствующим в зависимости от объема указанного протокола, однако оно не может быть менее 5 суток с момента начала ознакомления. В исключительных случаях председательствующий по ходатайству лица, знакомящегося с протоколом, может продлить установленное время. В случае, если участник судебного разбирательства явно затягивает время ознакомления с протоколом, председательствующий вправе своим постановлением установить определенный срок для ознакомления с ним.</w:t>
        <w:tab/>
        <w:tab/>
        <w:tab/>
        <w:tab/>
        <w:tab/>
        <w:tab/>
        <w:tab/>
        <w:t>Копия протокола изготавливается по письменному ходатайству участника судебного разбирательства и за его счет.</w:t>
      </w:r>
    </w:p>
    <w:p>
      <w:pPr>
        <w:pStyle w:val="ConsPlusNormal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>В течение 3 суток со дня ознакомления с протоколом судебного заседания стороны могут подать на него замечания.</w:t>
        <w:tab/>
        <w:tab/>
        <w:tab/>
        <w:tab/>
        <w:tab/>
        <w:tab/>
        <w:tab/>
        <w:tab/>
        <w:t>Замечания на протокол рассматриваются председательствующим незамедлительно. В необходимых случаях председательствующий вправе вызвать лиц, подавших замечания, для уточнения их содержания.</w:t>
        <w:tab/>
        <w:tab/>
        <w:tab/>
        <w:tab/>
        <w:tab/>
        <w:tab/>
        <w:tab/>
        <w:tab/>
        <w:tab/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>По результатам рассмотрения замечаний председательствующий выносит постановление об удостоверении их правильности либо об их отклонении. Замечания на протокол и постановление председательствующего приобщаются к протоколу судебного заседания.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f28d2"/>
    <w:rPr/>
  </w:style>
  <w:style w:type="character" w:styleId="Style14">
    <w:name w:val="Интернет-ссылка"/>
    <w:basedOn w:val="DefaultParagraphFont"/>
    <w:uiPriority w:val="99"/>
    <w:semiHidden/>
    <w:unhideWhenUsed/>
    <w:rsid w:val="002f28d2"/>
    <w:rPr>
      <w:color w:val="0000FF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cs="OpenSymbol"/>
      <w:sz w:val="24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sz w:val="24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8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ar-SA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/>
      <w:i w:val="false"/>
      <w:strike w:val="false"/>
      <w:dstrike w:val="false"/>
      <w:color w:val="000000"/>
      <w:sz w:val="16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Application>LibreOffice/5.3.0.3$Windows_x86 LibreOffice_project/7074905676c47b82bbcfbea1aeefc84afe1c50e1</Application>
  <Pages>2</Pages>
  <Words>685</Words>
  <Characters>4849</Characters>
  <CharactersWithSpaces>5695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2014-03-25T18:57:00Z</dcterms:created>
  <dc:creator>User</dc:creator>
  <dc:description/>
  <dc:language>ru-RU</dc:language>
  <cp:lastModifiedBy/>
  <dcterms:modified xsi:type="dcterms:W3CDTF">2017-12-19T19:57:03Z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