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lineRule="auto" w:line="240" w:before="0" w:after="0"/>
        <w:ind w:left="0" w:right="0" w:firstLine="540"/>
        <w:jc w:val="center"/>
        <w:rPr/>
      </w:pPr>
      <w:r>
        <w:rPr>
          <w:rStyle w:val="Strong"/>
          <w:rFonts w:cs="Arial" w:ascii="Times New Roman" w:hAnsi="Times New Roman"/>
          <w:b/>
          <w:bCs/>
          <w:i w:val="false"/>
          <w:iCs w:val="false"/>
          <w:color w:val="auto"/>
          <w:sz w:val="24"/>
          <w:szCs w:val="24"/>
          <w:u w:val="none"/>
          <w:lang w:val="ru-RU"/>
        </w:rPr>
        <w:t>Применение адвокатом правил о подведомственности и подсудности гражданских дел при обращении в суд.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Style w:val="Strong"/>
          <w:rFonts w:ascii="Times New Roman" w:hAnsi="Times New Roman" w:cs="Arial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lang w:val="ru-RU"/>
        </w:rPr>
      </w:pPr>
      <w:r>
        <w:rPr/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Суды рассматривают и разрешают:</w:t>
        <w:tab/>
        <w:tab/>
        <w:tab/>
        <w:tab/>
        <w:tab/>
        <w:tab/>
        <w:tab/>
        <w:tab/>
        <w:t>1) исковые дела с участием граждан, организаций, органов государственной власти, органов местного самоуправления о защите нарушенных или оспариваемых прав, свобод и законных интересов, по спорам, возникающим из гражданских, семейных, трудовых, жилищных, земельных, экологических и иных правоотношений;</w:t>
        <w:tab/>
        <w:tab/>
        <w:tab/>
        <w:tab/>
        <w:t xml:space="preserve">2) дела по указанным в </w:t>
      </w:r>
      <w:r>
        <w:rPr>
          <w:rFonts w:ascii="Times New Roman" w:hAnsi="Times New Roman"/>
          <w:color w:val="auto"/>
          <w:sz w:val="24"/>
          <w:szCs w:val="24"/>
        </w:rPr>
        <w:t>ст. 122</w:t>
      </w:r>
      <w:r>
        <w:rPr>
          <w:rFonts w:ascii="Times New Roman" w:hAnsi="Times New Roman"/>
          <w:color w:val="auto"/>
          <w:sz w:val="24"/>
          <w:szCs w:val="24"/>
        </w:rPr>
        <w:t xml:space="preserve"> ГПК РФ требованиям, разрешаемые в порядке приказного производства;</w:t>
        <w:tab/>
        <w:tab/>
        <w:tab/>
        <w:tab/>
        <w:tab/>
        <w:tab/>
        <w:tab/>
        <w:tab/>
        <w:tab/>
        <w:tab/>
        <w:t xml:space="preserve">3) дела особого производства, указанные в </w:t>
      </w:r>
      <w:r>
        <w:rPr>
          <w:rFonts w:ascii="Times New Roman" w:hAnsi="Times New Roman"/>
          <w:color w:val="auto"/>
          <w:sz w:val="24"/>
          <w:szCs w:val="24"/>
        </w:rPr>
        <w:t>ст. 262</w:t>
      </w:r>
      <w:r>
        <w:rPr>
          <w:rFonts w:ascii="Times New Roman" w:hAnsi="Times New Roman"/>
          <w:color w:val="auto"/>
          <w:sz w:val="24"/>
          <w:szCs w:val="24"/>
        </w:rPr>
        <w:t xml:space="preserve"> ГПК РФ;</w:t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>) дела об оспаривании решений третейских судов и о выдаче исполнительных листов на принудительное исполнение решений третейских судов;</w:t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>) дела о признании и приведении в исполнение решений иностранных судов и иностранных арбитражных решений;</w:t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>) дела об оказании содействия третейским судам в случаях, предусмотренных федеральным законом.</w:t>
      </w:r>
    </w:p>
    <w:p>
      <w:pPr>
        <w:pStyle w:val="ConsPlusNormal"/>
        <w:spacing w:lineRule="auto" w:line="240" w:before="0" w:after="0"/>
        <w:ind w:left="0" w:hang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Суды рассматривают и разрешают дела с участием иностранных граждан, лиц без гражданства, иностранных организаций, организаций с иностранными инвестициями, международных организаций.</w:t>
        <w:tab/>
        <w:tab/>
        <w:tab/>
        <w:tab/>
        <w:tab/>
        <w:tab/>
        <w:tab/>
        <w:tab/>
        <w:tab/>
        <w:t xml:space="preserve">Суды рассматривают и разрешают дела, предусмотренные </w:t>
      </w:r>
      <w:r>
        <w:rPr>
          <w:rFonts w:ascii="Times New Roman" w:hAnsi="Times New Roman"/>
          <w:color w:val="auto"/>
          <w:sz w:val="24"/>
          <w:szCs w:val="24"/>
        </w:rPr>
        <w:t>выше</w:t>
      </w:r>
      <w:r>
        <w:rPr>
          <w:rFonts w:ascii="Times New Roman" w:hAnsi="Times New Roman"/>
          <w:color w:val="auto"/>
          <w:sz w:val="24"/>
          <w:szCs w:val="24"/>
        </w:rPr>
        <w:t>, за исключением экономических споров и других дел, отнесенных федеральным конституционным законом и федеральным законом к ведению арбитражных судов</w:t>
        <w:tab/>
        <w:t>.</w:t>
        <w:tab/>
        <w:tab/>
        <w:tab/>
        <w:tab/>
        <w:tab/>
        <w:t>При обращении в суд с заявлением, содержащим несколько связанных между собой требований, из которых одни подведомственны суду общей юрисдикции, другие - арбитражному суду, если разделение требований невозможно, дело подлежит рассмотрению и разрешению в суде общей юрисдикции.</w:t>
        <w:tab/>
        <w:tab/>
        <w:tab/>
        <w:tab/>
        <w:tab/>
        <w:t>В случае, если возможно разделение требований, судья выносит определение о принятии требований, подведомственных суду общей юрисдикции, и об отказе в принятии требований, подведомственных арбитражному суду.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Споры, возникающие из гражданско-правовых отношений, подведомственные судам в соответствии с ГПК РФ, могут быть переданы сторонами на рассмотрение третейского суда при наличии между сторонами спора действующего арбитражного соглашения, если иное не предусмотрено федеральным законом.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Не могут быть переданы на рассмотрение третейского суда подведомственные судам в соответствии с ГПК РФ:</w:t>
        <w:tab/>
        <w:tab/>
        <w:tab/>
        <w:tab/>
        <w:tab/>
        <w:tab/>
        <w:tab/>
        <w:tab/>
        <w:tab/>
        <w:t xml:space="preserve">1) споры, предусмотренные </w:t>
      </w:r>
      <w:r>
        <w:rPr>
          <w:rFonts w:ascii="Times New Roman" w:hAnsi="Times New Roman"/>
          <w:color w:val="auto"/>
          <w:sz w:val="24"/>
          <w:szCs w:val="24"/>
        </w:rPr>
        <w:t xml:space="preserve">п. 4 ч. </w:t>
      </w:r>
      <w:r>
        <w:rPr>
          <w:rFonts w:ascii="Times New Roman" w:hAnsi="Times New Roman"/>
          <w:color w:val="auto"/>
          <w:sz w:val="24"/>
          <w:szCs w:val="24"/>
        </w:rPr>
        <w:t xml:space="preserve">1 </w:t>
      </w:r>
      <w:r>
        <w:rPr>
          <w:rFonts w:ascii="Times New Roman" w:hAnsi="Times New Roman"/>
          <w:color w:val="auto"/>
          <w:sz w:val="24"/>
          <w:szCs w:val="24"/>
        </w:rPr>
        <w:t>ст. 22</w:t>
      </w:r>
      <w:r>
        <w:rPr>
          <w:rFonts w:ascii="Times New Roman" w:hAnsi="Times New Roman"/>
          <w:color w:val="auto"/>
          <w:sz w:val="24"/>
          <w:szCs w:val="24"/>
        </w:rPr>
        <w:t xml:space="preserve"> ГПК РФ;</w:t>
        <w:tab/>
        <w:tab/>
        <w:tab/>
        <w:tab/>
        <w:tab/>
        <w:tab/>
        <w:t>2) споры, возникающие из семейных отношений, в том числе споры, возникающие из отношений по распоряжению опекунами и попечителями имуществом подопечного, за исключением дел о разделе между супругами совместно нажитого имущества;</w:t>
        <w:tab/>
        <w:tab/>
        <w:t>3) споры, возникающие из трудовых отношений;</w:t>
        <w:tab/>
        <w:tab/>
        <w:tab/>
        <w:tab/>
        <w:tab/>
        <w:tab/>
        <w:t>4) споры, возникающие из наследственных отношений;</w:t>
        <w:tab/>
        <w:tab/>
        <w:tab/>
        <w:tab/>
        <w:tab/>
        <w:t>5) споры, возникающие из отношений, регулируемых законодательством Российской Федерации о приватизации государственного и муниципального имущества;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6) споры, возникающие из отношений, регулируемых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<w:tab/>
        <w:tab/>
        <w:tab/>
        <w:tab/>
        <w:tab/>
        <w:tab/>
        <w:t>7) споры о возмещении вреда, причиненного жизни и здоровью;</w:t>
        <w:tab/>
        <w:tab/>
        <w:tab/>
        <w:t>8) споры о выселении граждан из жилых помещений;</w:t>
        <w:tab/>
        <w:tab/>
        <w:tab/>
        <w:tab/>
        <w:tab/>
        <w:tab/>
        <w:t>9) споры, возникающие из отношений, связанных с возмещением вреда, причиненного окружающей среде;</w:t>
        <w:tab/>
        <w:tab/>
        <w:tab/>
        <w:tab/>
        <w:tab/>
        <w:tab/>
        <w:tab/>
        <w:tab/>
        <w:tab/>
        <w:t>10) иные споры в случаях, прямо предусмотренных федеральным законом.</w:t>
        <w:tab/>
        <w:tab/>
        <w:t xml:space="preserve">Споры между участником юридического лица и самим юридическим лицом и споры по искам участников юридического лица в связи с правоотношениями юридического лица с третьим лицом, если у участников юридического лица есть право на подачу такого иска в соответствии с федеральным законом, могут быть переданы на рассмотрение третейского суда в соответствии с </w:t>
      </w:r>
      <w:r>
        <w:rPr>
          <w:rFonts w:ascii="Times New Roman" w:hAnsi="Times New Roman"/>
          <w:color w:val="auto"/>
          <w:sz w:val="24"/>
          <w:szCs w:val="24"/>
        </w:rPr>
        <w:t xml:space="preserve">ч. </w:t>
      </w:r>
      <w:r>
        <w:rPr>
          <w:rFonts w:ascii="Times New Roman" w:hAnsi="Times New Roman"/>
          <w:color w:val="auto"/>
          <w:sz w:val="24"/>
          <w:szCs w:val="24"/>
        </w:rPr>
        <w:t>4 ст. 22 ГПК РФ</w:t>
      </w:r>
      <w:r>
        <w:rPr>
          <w:rFonts w:ascii="Times New Roman" w:hAnsi="Times New Roman"/>
          <w:color w:val="auto"/>
          <w:sz w:val="24"/>
          <w:szCs w:val="24"/>
        </w:rPr>
        <w:t xml:space="preserve"> только в случае, если это юридическое лицо, все его участники, а также иные лица, которые являются истцом или ответчиком в указанных спорах, заключили арбитражное соглашение о передаче в третейский суд указанных споров.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Указанные споры могут рассматриваться третейским судом только при передаче указанных споров на рассмотрение третейского суда с местом арбитража на территории Российской Федерации, администрируемого постоянно действующим арбитражным учреждением, утвердившим и опубликовавшим специальные правила разбирательства корпоративных споров в порядке, предусмотренном федеральным законом.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>Дополнительно!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Арбитражные соглашения о передаче в третейский суд споров, предусмотренных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выше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, могут быть заключены не ранее 1 февраля 2017 года. Указанные арбитражные соглашения, заключенные ранее 1 февраля 2017 года, считаются неисполнимыми (Федеральный закон от 29.12.2015 N 409-ФЗ).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b w:val="false"/>
          <w:b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color w:val="auto"/>
          <w:sz w:val="24"/>
          <w:szCs w:val="24"/>
        </w:rPr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Мировой судья рассматривает в качестве суда первой инстанции:</w:t>
        <w:tab/>
        <w:tab/>
        <w:tab/>
        <w:t>1) дела о выдаче судебного приказа;</w:t>
        <w:tab/>
        <w:tab/>
        <w:tab/>
        <w:tab/>
        <w:tab/>
        <w:tab/>
        <w:tab/>
        <w:t>2) дела о расторжении брака, если между супругами отсутствует спор о детях;</w:t>
        <w:tab/>
        <w:tab/>
        <w:t>3) дела о разделе между супругами совместно нажитого имущества при цене иска, не превышающей пятидесяти тысяч рублей;</w:t>
        <w:tab/>
        <w:tab/>
        <w:tab/>
        <w:tab/>
        <w:tab/>
        <w:tab/>
        <w:tab/>
        <w:t>4) иные возникающие из семейно-правовых отношений дела, за исключением дел об оспаривании отцовства (материнства), об установлении отцовства, о лишении родительских прав, об ограничении родительских прав, об усыновлении (удочерении) ребенка, других дел по спорам о детях и дел о признании брака недействительным;</w:t>
        <w:tab/>
        <w:t>5) дела 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превышающей пятидесяти тысяч рублей;</w:t>
        <w:tab/>
        <w:tab/>
        <w:tab/>
        <w:tab/>
        <w:tab/>
        <w:tab/>
        <w:tab/>
        <w:tab/>
        <w:tab/>
        <w:tab/>
        <w:tab/>
        <w:tab/>
        <w:t>6) дела об определении порядка пользования имуществом.</w:t>
        <w:tab/>
        <w:tab/>
        <w:tab/>
        <w:tab/>
        <w:t>Федеральными законами к подсудности мировых судей могут быть отнесены и другие дела.</w:t>
        <w:tab/>
        <w:tab/>
        <w:tab/>
        <w:tab/>
        <w:tab/>
        <w:tab/>
        <w:tab/>
        <w:tab/>
        <w:tab/>
        <w:tab/>
        <w:tab/>
        <w:tab/>
        <w:t>При объединении нескольких связанных между собой требований, изменении предмета иска или предъявлении встречного иска, если новые требования становятся подсудными районному суду, а другие остаются подсудными мировому судье, все требования подлежат рассмотрению в районном суде. В этом случае, если подсудность дела изменилась в ходе его рассмотрения у мирового судьи, мировой судья выносит определение о передаче дела в районный суд и передает дело на рассмотрение в районный суд.</w:t>
        <w:tab/>
        <w:tab/>
        <w:tab/>
        <w:tab/>
        <w:tab/>
        <w:tab/>
        <w:tab/>
        <w:tab/>
        <w:tab/>
        <w:tab/>
        <w:tab/>
        <w:tab/>
        <w:tab/>
        <w:t>Споры между мировым судьей и районным судом о подсудности не допускаются.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Гражданские дела, подведомственные судам, за исключением дел, предусмотренных </w:t>
      </w:r>
      <w:r>
        <w:rPr>
          <w:rFonts w:ascii="Times New Roman" w:hAnsi="Times New Roman"/>
          <w:color w:val="auto"/>
          <w:sz w:val="24"/>
          <w:szCs w:val="24"/>
        </w:rPr>
        <w:t>ст. 23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25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26</w:t>
      </w:r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/>
          <w:color w:val="auto"/>
          <w:sz w:val="24"/>
          <w:szCs w:val="24"/>
        </w:rPr>
        <w:t>27</w:t>
      </w:r>
      <w:r>
        <w:rPr>
          <w:rFonts w:ascii="Times New Roman" w:hAnsi="Times New Roman"/>
          <w:color w:val="auto"/>
          <w:sz w:val="24"/>
          <w:szCs w:val="24"/>
        </w:rPr>
        <w:t xml:space="preserve"> ГПК РФ, рассматриваются районным судом в качестве суда первой инстанции.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В случаях, предусмотренных федеральным конституционным законом, гражданские дела рассматриваются военными и иными специализированными судами.</w:t>
      </w:r>
    </w:p>
    <w:p>
      <w:pPr>
        <w:pStyle w:val="ConsPlusNormal"/>
        <w:spacing w:lineRule="auto" w:line="240" w:before="0" w:after="0"/>
        <w:ind w:left="0" w:hang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Верховный суд республики, краевой, областной суд, суд города федерального значения, суд автономной области и суд автономного округа рассматривают в качестве суда первой инстанции гражданские дела:</w:t>
        <w:tab/>
        <w:tab/>
        <w:tab/>
        <w:tab/>
        <w:tab/>
        <w:tab/>
        <w:tab/>
        <w:t>1) связанные с государственной тайной;</w:t>
        <w:tab/>
        <w:tab/>
        <w:tab/>
        <w:tab/>
        <w:tab/>
        <w:tab/>
        <w:tab/>
        <w:t xml:space="preserve">2) предусмотренные </w:t>
      </w:r>
      <w:r>
        <w:rPr>
          <w:rFonts w:ascii="Times New Roman" w:hAnsi="Times New Roman"/>
          <w:color w:val="auto"/>
          <w:sz w:val="24"/>
          <w:szCs w:val="24"/>
        </w:rPr>
        <w:t>гл. 45</w:t>
      </w:r>
      <w:r>
        <w:rPr>
          <w:rFonts w:ascii="Times New Roman" w:hAnsi="Times New Roman"/>
          <w:color w:val="auto"/>
          <w:sz w:val="24"/>
          <w:szCs w:val="24"/>
        </w:rPr>
        <w:t xml:space="preserve"> ГПК РФ.</w:t>
        <w:tab/>
        <w:tab/>
        <w:tab/>
        <w:tab/>
        <w:tab/>
        <w:tab/>
        <w:tab/>
        <w:t>Федеральными законами к подсудности верховного суда республики, краевого, областного суда, суда города федерального значения, суда автономной области и суда автономного округа могут быть отнесены и другие дела.</w:t>
        <w:tab/>
        <w:tab/>
      </w:r>
      <w:r>
        <w:rPr>
          <w:rFonts w:ascii="Times New Roman" w:hAnsi="Times New Roman"/>
          <w:color w:val="auto"/>
          <w:sz w:val="24"/>
          <w:szCs w:val="24"/>
        </w:rPr>
        <w:tab/>
        <w:tab/>
      </w:r>
      <w:r>
        <w:rPr>
          <w:rFonts w:ascii="Times New Roman" w:hAnsi="Times New Roman"/>
          <w:color w:val="auto"/>
          <w:sz w:val="24"/>
          <w:szCs w:val="24"/>
        </w:rPr>
        <w:t xml:space="preserve">Московский городской суд рассматривает в качестве суда первой инстанции гражданские дела, которые связаны с защитой авторских и (или) смежных прав, кроме прав на фотографические произведения и произведения, полученные способами, аналогичными фотографии, в информационно-телекоммуникационных сетях, в том числе в сети "Интернет", и по которым им приняты предварительные обеспечительные меры в соответствии со </w:t>
      </w:r>
      <w:r>
        <w:rPr>
          <w:rFonts w:ascii="Times New Roman" w:hAnsi="Times New Roman"/>
          <w:color w:val="auto"/>
          <w:sz w:val="24"/>
          <w:szCs w:val="24"/>
        </w:rPr>
        <w:t>ст. 144.1</w:t>
      </w:r>
      <w:r>
        <w:rPr>
          <w:rFonts w:ascii="Times New Roman" w:hAnsi="Times New Roman"/>
          <w:color w:val="auto"/>
          <w:sz w:val="24"/>
          <w:szCs w:val="24"/>
        </w:rPr>
        <w:t xml:space="preserve"> ГПК РФ. В случае рассмотрения Московским городским судом дела, производство по которому было возбуждено по иску истца после вступления в законную силу решения, вынесенного этим же судом в пользу этого же истца по другому делу о защите авторских и (или) смежных прав в информационно-телекоммуникационных сетях, в том числе в сети "Интернет", Московский городской суд также разрешает вопрос о постоянном ограничении доступа к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Подсудность дел Верховному Суду Российской Федерации определяется Федеральным конституционным законом от 5 февраля 2014 года N 3-ФКЗ "О Верховном Суде Российской Федерации".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Иск предъявляется в суд по месту жительства ответчика. Иск к организации предъявляется в суд по месту нахождения организации.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Иск к ответчику, место жительства которого неизвестно или который не имеет места жительства в Российской Федерации, может быть предъявлен в суд по месту нахождения его имущества или по его последнему известному месту жительства в Российской Федерации.</w:t>
        <w:tab/>
        <w:tab/>
        <w:tab/>
        <w:tab/>
        <w:tab/>
        <w:tab/>
        <w:tab/>
        <w:tab/>
        <w:tab/>
        <w:tab/>
        <w:t>Иск к организации, вытекающий из деятельности ее филиала или представительства, может быть предъявлен также в суд по месту нахождения ее филиала или представительства.</w:t>
        <w:tab/>
        <w:tab/>
        <w:tab/>
        <w:tab/>
        <w:tab/>
        <w:tab/>
        <w:tab/>
        <w:tab/>
        <w:tab/>
        <w:tab/>
        <w:t>Иски о взыскании алиментов и об установлении отцовства могут быть предъявлены истцом также в суд по месту его жительства.</w:t>
        <w:tab/>
        <w:tab/>
        <w:tab/>
        <w:tab/>
        <w:tab/>
        <w:tab/>
        <w:tab/>
        <w:t>Иски о расторжении брака могут предъявляться также в суд по месту жительства истца в случаях, если при нем находится несовершеннолетний или по состоянию здоровья выезд истца к месту жительства ответчика представляется для него затруднительным.</w:t>
        <w:tab/>
        <w:t>Иски о возмещении вреда, причиненного увечьем, иным повреждением здоровья или в результате смерти кормильца, могут предъявляться истцом также в суд по месту его жительства или месту причинения вреда.</w:t>
        <w:tab/>
        <w:tab/>
        <w:tab/>
        <w:tab/>
        <w:tab/>
        <w:tab/>
        <w:tab/>
        <w:tab/>
        <w:t>Иски о восстановлении пенсионных и жилищных прав, возврате имущества или его стоимости, связанные с возмещением убытков, причиненных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ареста, могут предъявляться также в суд по месту жительства истца.</w:t>
        <w:tab/>
        <w:tab/>
        <w:tab/>
        <w:tab/>
        <w:tab/>
        <w:tab/>
        <w:t>Иски о защите прав субъекта персональных данных, в том числе о возмещении убытков и (или) компенсации морального вреда, могут предъявляться также в суд по месту жительства истца.</w:t>
        <w:tab/>
        <w:tab/>
        <w:tab/>
        <w:tab/>
        <w:tab/>
        <w:tab/>
        <w:tab/>
        <w:tab/>
        <w:tab/>
        <w:tab/>
        <w:tab/>
        <w:t>Иски о прекращении выдачи оператором поисковой системы ссылок, позволяющих получить доступ к информации в информационно-телекоммуникационной сети "Интернет", могут предъявляться также в суд по месту жительства истца.</w:t>
        <w:tab/>
        <w:tab/>
        <w:tab/>
        <w:t>Иски о восстановлении трудовых прав могут предъявляться также в суд по месту жительства истца.</w:t>
        <w:tab/>
        <w:tab/>
        <w:tab/>
        <w:tab/>
        <w:tab/>
        <w:tab/>
        <w:tab/>
        <w:tab/>
        <w:tab/>
        <w:tab/>
        <w:tab/>
        <w:t>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договора.</w:t>
        <w:tab/>
        <w:tab/>
        <w:tab/>
        <w:tab/>
        <w:tab/>
        <w:tab/>
        <w:tab/>
        <w:tab/>
        <w:tab/>
        <w:tab/>
        <w:tab/>
        <w:tab/>
        <w:t>Иски о возмещении убытков, причиненных столкновением судов, взыскании заработной платы и других сумм, причитающихся членам экипажа судна за работу на борту судна, расходов на репатриацию и взносов на социальное страхование,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судна.</w:t>
        <w:tab/>
        <w:tab/>
        <w:tab/>
        <w:tab/>
        <w:t>Иски, вытекающие из договоров, в том числе трудовых, в которых указано место их исполнения, могут быть предъявлены также в суд по месту исполнения такого договора.</w:t>
        <w:tab/>
        <w:t>Выбор между несколькими судами, которым согласно настоящей статье подсудно дело, принадлежит истцу.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Иски о правах на земельные участки, участки недр, здания, в том числе жилые и нежилые помещения, строения, сооружения, другие объекты, прочно связанные с землей, а также об освобождении имущества от ареста предъявляются в суд по месту нахождения этих объектов или арестованного имущества.</w:t>
        <w:tab/>
        <w:tab/>
        <w:tab/>
        <w:tab/>
        <w:tab/>
        <w:tab/>
        <w:tab/>
        <w:t>Иски кредиторов наследодателя, предъявляемые до принятия наследства наследниками, подсудны суду по месту открытия наследства.</w:t>
        <w:tab/>
        <w:tab/>
        <w:tab/>
        <w:tab/>
        <w:tab/>
        <w:t>Иски к перевозчикам, вытекающие из договоров перевозки, предъявляются в суд по месту нахождения перевозчика, к которому в установленном порядке была предъявлена претензия.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Заявление об отмене решений третейских судов и международных коммерческих арбитражей, принятых на территории Российской Федерации, подается в районный суд, на территории которого принято решение третейского суда. По соглашению сторон третейского разбирательства заявление об отмене решения третейского суда может быть подано в районный суд по месту нахождения или месту жительства одной из сторон третейского разбирательства.</w:t>
        <w:tab/>
        <w:tab/>
        <w:tab/>
        <w:tab/>
        <w:tab/>
        <w:tab/>
        <w:tab/>
        <w:tab/>
        <w:tab/>
        <w:t>Заявление о выдаче исполнительного листа на принудительное исполнение решений третейских судов и международных коммерческих арбитражей, принятых на территории Российской Федерации, подается в районный суд по месту нахождения или месту жительства должника либо, если место его нахождения или место жительства неизвестно, по месту нахождения имущества должника - стороны третейского разбирательства.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суд, на территории которого принято решение третейского суда, либо в районный суд по месту нахождения или месту жительства стороны третейского разбирательства, в пользу которой принято решение третейского суда.</w:t>
        <w:tab/>
        <w:tab/>
        <w:tab/>
        <w:t xml:space="preserve">Заявление об осуществлении судом функций содействия в отношении третейских судов, указанных в </w:t>
      </w:r>
      <w:r>
        <w:rPr>
          <w:rFonts w:ascii="Times New Roman" w:hAnsi="Times New Roman"/>
          <w:color w:val="auto"/>
          <w:sz w:val="24"/>
          <w:szCs w:val="24"/>
        </w:rPr>
        <w:t xml:space="preserve">ч. </w:t>
      </w:r>
      <w:r>
        <w:rPr>
          <w:rFonts w:ascii="Times New Roman" w:hAnsi="Times New Roman"/>
          <w:color w:val="auto"/>
          <w:sz w:val="24"/>
          <w:szCs w:val="24"/>
        </w:rPr>
        <w:t>2 ст.</w:t>
      </w:r>
      <w:r>
        <w:rPr>
          <w:rFonts w:ascii="Times New Roman" w:hAnsi="Times New Roman"/>
          <w:color w:val="auto"/>
          <w:sz w:val="24"/>
          <w:szCs w:val="24"/>
        </w:rPr>
        <w:t xml:space="preserve"> 427.1</w:t>
      </w:r>
      <w:r>
        <w:rPr>
          <w:rFonts w:ascii="Times New Roman" w:hAnsi="Times New Roman"/>
          <w:color w:val="auto"/>
          <w:sz w:val="24"/>
          <w:szCs w:val="24"/>
        </w:rPr>
        <w:t xml:space="preserve"> ГПК РФ, подается в районный суд по месту проведения соответствующего третейского разбирательства.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Иск к нескольким ответчикам, проживающим или находящимся в разных местах, предъявляется в суд по месту жительства или месту нахождения одного из ответчиков по выбору истца.</w:t>
        <w:tab/>
        <w:tab/>
        <w:tab/>
        <w:tab/>
        <w:tab/>
        <w:tab/>
        <w:tab/>
        <w:tab/>
        <w:tab/>
        <w:tab/>
        <w:tab/>
        <w:t>Встречный иск предъявляется в суд по месту рассмотрения первоначального иска.</w:t>
        <w:tab/>
        <w:t>Гражданский иск, вытекающий из уголовного дела, если он не был предъявлен или не был разрешен при производстве уголовного дела, предъявляется для рассмотрения в порядке гражданского судопроизводства по правилам подсудности, установленным ГПК РФ.</w:t>
      </w:r>
    </w:p>
    <w:p>
      <w:pPr>
        <w:pStyle w:val="ConsPlus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Стороны могут по соглашению между собой изменить территориальную подсудность для данного дела до принятия его судом к своему производству. Подсудность, установленная </w:t>
      </w:r>
      <w:r>
        <w:rPr>
          <w:rFonts w:ascii="Times New Roman" w:hAnsi="Times New Roman"/>
          <w:color w:val="auto"/>
          <w:sz w:val="24"/>
          <w:szCs w:val="24"/>
        </w:rPr>
        <w:t>ст. 26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27</w:t>
      </w:r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/>
          <w:color w:val="auto"/>
          <w:sz w:val="24"/>
          <w:szCs w:val="24"/>
        </w:rPr>
        <w:t>30</w:t>
      </w:r>
      <w:r>
        <w:rPr>
          <w:rFonts w:ascii="Times New Roman" w:hAnsi="Times New Roman"/>
          <w:color w:val="auto"/>
          <w:sz w:val="24"/>
          <w:szCs w:val="24"/>
        </w:rPr>
        <w:t xml:space="preserve"> ГПК РФ, не может быть изменена соглашением сторон.</w:t>
        <w:tab/>
        <w:t>Дело, принятое судом к своему производству с соблюдением правил подсудности, должно быть разрешено им по существу, хотя бы в дальнейшем оно станет подсудным другому суду.</w:t>
        <w:tab/>
        <w:tab/>
        <w:tab/>
        <w:tab/>
        <w:tab/>
        <w:tab/>
        <w:tab/>
        <w:tab/>
        <w:tab/>
        <w:tab/>
        <w:tab/>
        <w:tab/>
        <w:t>Суд передает дело на рассмотрение другого суда, если:</w:t>
        <w:tab/>
        <w:tab/>
        <w:tab/>
        <w:tab/>
        <w:tab/>
        <w:t>1) ответчик, место жительства или место нахождения которого не было известно ранее, заявит ходатайство о передаче дела в суд по месту его жительства или месту его нахождения;</w:t>
        <w:tab/>
        <w:tab/>
        <w:tab/>
        <w:tab/>
        <w:tab/>
        <w:tab/>
        <w:tab/>
        <w:tab/>
        <w:tab/>
        <w:tab/>
        <w:tab/>
        <w:tab/>
        <w:t>2) обе стороны заявили ходатайство о рассмотрении дела по месту нахождения большинства доказательств;</w:t>
        <w:tab/>
        <w:tab/>
        <w:tab/>
        <w:tab/>
        <w:tab/>
        <w:tab/>
        <w:tab/>
        <w:tab/>
        <w:tab/>
        <w:t>3) при рассмотрении дела в данном суде выявилось, что оно было принято к производству с нарушением правил подсудности;</w:t>
        <w:tab/>
        <w:tab/>
        <w:tab/>
        <w:tab/>
        <w:tab/>
        <w:tab/>
        <w:tab/>
        <w:t>4) после отвода одного или нескольких судей либо по другим причинам замена судей или рассмотрение дела в данном суде становятся невозможными. Передача дела в этом случае осуществляется вышестоящим судом.</w:t>
        <w:tab/>
        <w:tab/>
        <w:tab/>
        <w:tab/>
        <w:tab/>
        <w:tab/>
        <w:t>О передаче дела в другой суд или об отказе в передаче дела в другой суд выносится определение суда, на которое может быть подана частная жалоба. Передача дела в другой суд осуществляется по истечении срока обжалования этого определения, а в случае подачи жалобы - после вынесения определения суда об оставлении жалобы без удовлетворения.</w:t>
        <w:tab/>
      </w:r>
      <w:r>
        <w:rPr>
          <w:rStyle w:val="Strong"/>
          <w:rFonts w:cs="Arial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ru-RU"/>
        </w:rPr>
        <w:t>Дело, направленное из одного суда в другой, должно быть принято к рассмотрению судом, в который оно направлено. Споры о подсудности между судами в Российской Федерации не допускаются.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a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2f28d2"/>
    <w:rPr/>
  </w:style>
  <w:style w:type="character" w:styleId="Style14">
    <w:name w:val="Интернет-ссылка"/>
    <w:basedOn w:val="DefaultParagraphFont"/>
    <w:uiPriority w:val="99"/>
    <w:semiHidden/>
    <w:unhideWhenUsed/>
    <w:rsid w:val="002f28d2"/>
    <w:rPr>
      <w:color w:val="0000FF"/>
      <w:u w:val="single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f28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/>
      <w:suppressAutoHyphens w:val="true"/>
      <w:bidi w:val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000000"/>
      <w:sz w:val="20"/>
      <w:szCs w:val="24"/>
      <w:u w:val="none"/>
      <w:lang w:val="ru-RU" w:eastAsia="hi-IN" w:bidi="ar-SA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Courier New" w:cs="Liberation Serif"/>
      <w:b/>
      <w:i w:val="false"/>
      <w:strike w:val="false"/>
      <w:dstrike w:val="false"/>
      <w:color w:val="000000"/>
      <w:sz w:val="16"/>
      <w:szCs w:val="24"/>
      <w:u w:val="none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Application>LibreOffice/5.3.0.3$Windows_x86 LibreOffice_project/7074905676c47b82bbcfbea1aeefc84afe1c50e1</Application>
  <Pages>5</Pages>
  <Words>2010</Words>
  <Characters>12996</Characters>
  <CharactersWithSpaces>15319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2014-03-25T18:57:00Z</dcterms:created>
  <dc:creator>User</dc:creator>
  <dc:description/>
  <dc:language>ru-RU</dc:language>
  <cp:lastModifiedBy/>
  <dcterms:modified xsi:type="dcterms:W3CDTF">2017-12-03T19:23:57Z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