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numPr>
          <w:ilvl w:val="0"/>
          <w:numId w:val="0"/>
        </w:numPr>
        <w:spacing w:lineRule="auto" w:line="240" w:before="0" w:after="0"/>
        <w:ind w:left="0" w:right="0" w:firstLine="540"/>
        <w:jc w:val="center"/>
        <w:outlineLvl w:val="1"/>
        <w:rPr/>
      </w:pPr>
      <w:r>
        <w:rPr>
          <w:rStyle w:val="Strong"/>
          <w:rFonts w:cs="Arial" w:ascii="Times New Roman" w:hAnsi="Times New Roman"/>
          <w:b/>
          <w:bCs/>
          <w:color w:val="auto"/>
          <w:sz w:val="24"/>
          <w:szCs w:val="24"/>
          <w:u w:val="none"/>
          <w:lang w:val="ru-RU"/>
        </w:rPr>
        <w:t>Протокол судебного заседания в арбитражном процессе: особенности его ведения и изготовления. Ознакомление адвоката с протоколом, подача и рассмотрение замечаний на протокол судебного заседания.</w:t>
      </w:r>
    </w:p>
    <w:p>
      <w:pPr>
        <w:pStyle w:val="ConsPlusNormal"/>
        <w:numPr>
          <w:ilvl w:val="0"/>
          <w:numId w:val="0"/>
        </w:numPr>
        <w:spacing w:lineRule="auto" w:line="240" w:before="0" w:after="0"/>
        <w:ind w:left="0" w:right="0" w:firstLine="540"/>
        <w:jc w:val="both"/>
        <w:outlineLvl w:val="1"/>
        <w:rPr>
          <w:rFonts w:ascii="Times New Roman" w:hAnsi="Times New Roman"/>
          <w:b w:val="false"/>
          <w:b w:val="false"/>
          <w:color w:val="auto"/>
          <w:sz w:val="24"/>
          <w:szCs w:val="24"/>
        </w:rPr>
      </w:pPr>
      <w:r>
        <w:rPr>
          <w:rFonts w:ascii="Times New Roman" w:hAnsi="Times New Roman"/>
          <w:b w:val="false"/>
          <w:color w:val="auto"/>
          <w:sz w:val="24"/>
          <w:szCs w:val="24"/>
        </w:rPr>
      </w:r>
    </w:p>
    <w:p>
      <w:pPr>
        <w:pStyle w:val="ConsPlusNormal"/>
        <w:spacing w:lineRule="auto" w:line="240" w:before="0" w:after="0"/>
        <w:ind w:left="0" w:firstLine="54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  <w:t>В ходе каждого судебного заседания арбитражного суда первой инстанции, а также при совершении отдельных процессуальных действий вне судебного заседания ведется протоколирование с использованием средств аудиозаписи и составляется протокол в письменной форме.</w:t>
        <w:tab/>
        <w:tab/>
        <w:tab/>
        <w:tab/>
        <w:tab/>
        <w:tab/>
        <w:tab/>
        <w:tab/>
        <w:tab/>
        <w:tab/>
        <w:t>Протокол является дополнительным средством фиксирования следующих данных о ходе судебного заседания:</w:t>
        <w:tab/>
        <w:tab/>
        <w:tab/>
        <w:tab/>
        <w:tab/>
        <w:tab/>
        <w:tab/>
        <w:tab/>
        <w:tab/>
        <w:tab/>
        <w:t>1) год, месяц, число и место проведения судебного заседания;</w:t>
        <w:tab/>
        <w:tab/>
        <w:tab/>
        <w:tab/>
        <w:t>2) время начала и окончания судебного заседания;</w:t>
        <w:tab/>
        <w:tab/>
        <w:tab/>
        <w:tab/>
        <w:tab/>
        <w:tab/>
        <w:t>3) наименование арбитражного суда, рассматривающего дело, состав суда;</w:t>
        <w:tab/>
        <w:tab/>
        <w:t>4) наименование и номер дела;</w:t>
      </w:r>
      <w:bookmarkStart w:id="0" w:name="Par1873"/>
      <w:bookmarkEnd w:id="0"/>
      <w:r>
        <w:rPr>
          <w:rFonts w:ascii="Times New Roman" w:hAnsi="Times New Roman"/>
          <w:color w:val="auto"/>
          <w:sz w:val="24"/>
          <w:szCs w:val="24"/>
        </w:rPr>
        <w:tab/>
        <w:tab/>
        <w:tab/>
        <w:tab/>
        <w:tab/>
        <w:tab/>
        <w:tab/>
        <w:tab/>
        <w:t>5) сведения о предупреждении об уголовной ответственности переводчика за заведомо неправильный перевод, свидетелей за дачу заведомо ложных показаний и отказ от дачи показаний, эксперта за дачу заведомо ложного заключения;</w:t>
      </w:r>
      <w:bookmarkStart w:id="1" w:name="Par1874"/>
      <w:bookmarkEnd w:id="1"/>
      <w:r>
        <w:rPr>
          <w:rFonts w:ascii="Times New Roman" w:hAnsi="Times New Roman"/>
          <w:color w:val="auto"/>
          <w:sz w:val="24"/>
          <w:szCs w:val="24"/>
        </w:rPr>
        <w:tab/>
        <w:tab/>
        <w:tab/>
        <w:tab/>
        <w:t>6) устные заявления и ходатайства лиц, участвующих в деле, консультации специалистов;</w:t>
        <w:tab/>
        <w:tab/>
        <w:tab/>
        <w:tab/>
        <w:tab/>
        <w:tab/>
        <w:tab/>
        <w:tab/>
        <w:tab/>
        <w:tab/>
        <w:tab/>
        <w:t>7) соглашения сторон по фактическим обстоятельствам дела и заявленным требованиям и возражениям;</w:t>
      </w:r>
      <w:bookmarkStart w:id="2" w:name="Par1877"/>
      <w:bookmarkEnd w:id="2"/>
      <w:r>
        <w:rPr>
          <w:rFonts w:ascii="Times New Roman" w:hAnsi="Times New Roman"/>
          <w:color w:val="auto"/>
          <w:sz w:val="24"/>
          <w:szCs w:val="24"/>
        </w:rPr>
        <w:tab/>
        <w:tab/>
        <w:tab/>
        <w:tab/>
        <w:tab/>
        <w:tab/>
        <w:tab/>
        <w:tab/>
        <w:tab/>
        <w:t>8) определения, вынесенные судом без удаления из зала судебного заседания;</w:t>
      </w:r>
      <w:bookmarkStart w:id="3" w:name="Par1878"/>
      <w:bookmarkEnd w:id="3"/>
      <w:r>
        <w:rPr>
          <w:rFonts w:ascii="Times New Roman" w:hAnsi="Times New Roman"/>
          <w:color w:val="auto"/>
          <w:sz w:val="24"/>
          <w:szCs w:val="24"/>
        </w:rPr>
        <w:tab/>
        <w:tab/>
        <w:t>9) отметка об использовании средств аудиозаписи, систем видеоконференц-связи и (или) иных технических средств, о проведении кино- и фотосъемки, видеозаписи, трансляции судебного заседания по радио, телевидению и в информационно-телекоммуникационной сети "Интернет" в ходе судебного заседания. При проведении трансляции судебного заседания указывается также наименование средства массовой информации или сайта в информационно-телекоммуникационной сети "Интернет", посредством которых осуществлялась трансляция;</w:t>
        <w:tab/>
        <w:tab/>
        <w:tab/>
        <w:tab/>
        <w:tab/>
        <w:tab/>
        <w:t>10) дата составления протокола.</w:t>
        <w:tab/>
        <w:tab/>
        <w:tab/>
        <w:tab/>
        <w:tab/>
        <w:tab/>
        <w:tab/>
        <w:tab/>
        <w:t>В протоколе о совершении отдельного процессуального действия указываются также сведения, полученные в результате совершения этого процессуального действия.</w:t>
        <w:tab/>
        <w:tab/>
        <w:t>Секретарь судебного заседания или помощник судьи составляет протокол и обеспечивает использование средств аудиозаписи и (или) иных технических средств в ходе судебного заседания.</w:t>
        <w:tab/>
        <w:tab/>
        <w:tab/>
        <w:tab/>
        <w:tab/>
        <w:tab/>
        <w:tab/>
        <w:tab/>
        <w:tab/>
        <w:tab/>
        <w:t>Протокол может быть написан от руки или составлен с использованием технических средств. Протокол подписывается председательствующим в судебном заседании, секретарем судебного заседания или помощником судьи, который составлял протокол судебного заседания, не позднее следующего дня после дня окончания судебного заседания, а протокол о совершении отдельного процессуального действия - непосредственно после совершения отдельного процессуального действия.</w:t>
        <w:tab/>
        <w:tab/>
        <w:t>Протоколирование судебного заседания с использованием средств аудиозаписи ведется непрерывно в ходе судебного заседания. Материальный носитель аудиозаписи приобщается к протоколу.</w:t>
        <w:tab/>
        <w:tab/>
        <w:tab/>
        <w:tab/>
        <w:tab/>
        <w:tab/>
        <w:tab/>
        <w:tab/>
        <w:tab/>
        <w:tab/>
        <w:t xml:space="preserve">В случае, если арбитражным судом проводится стенографическая запись, а также видеозапись судебного заседания, в протоколе, составленном в письменной форме, должны быть указаны сведения, предусмотренные </w:t>
      </w:r>
      <w:r>
        <w:rPr>
          <w:rFonts w:ascii="Times New Roman" w:hAnsi="Times New Roman"/>
          <w:color w:val="auto"/>
          <w:sz w:val="24"/>
          <w:szCs w:val="24"/>
        </w:rPr>
        <w:t>п.5</w:t>
      </w:r>
      <w:r>
        <w:rPr>
          <w:rFonts w:ascii="Times New Roman" w:hAnsi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</w:rPr>
        <w:t>6</w:t>
      </w:r>
      <w:r>
        <w:rPr>
          <w:rFonts w:ascii="Times New Roman" w:hAnsi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</w:rPr>
        <w:t>8</w:t>
      </w:r>
      <w:r>
        <w:rPr>
          <w:rFonts w:ascii="Times New Roman" w:hAnsi="Times New Roman"/>
          <w:color w:val="auto"/>
          <w:sz w:val="24"/>
          <w:szCs w:val="24"/>
        </w:rPr>
        <w:t xml:space="preserve"> и </w:t>
      </w:r>
      <w:r>
        <w:rPr>
          <w:rFonts w:ascii="Times New Roman" w:hAnsi="Times New Roman"/>
          <w:color w:val="auto"/>
          <w:sz w:val="24"/>
          <w:szCs w:val="24"/>
        </w:rPr>
        <w:t>9</w:t>
      </w:r>
      <w:r>
        <w:rPr>
          <w:rFonts w:ascii="Times New Roman" w:hAnsi="Times New Roman"/>
          <w:color w:val="auto"/>
          <w:sz w:val="24"/>
          <w:szCs w:val="24"/>
        </w:rPr>
        <w:t xml:space="preserve"> ч. 2 </w:t>
      </w:r>
      <w:r>
        <w:rPr>
          <w:rFonts w:ascii="Times New Roman" w:hAnsi="Times New Roman"/>
          <w:color w:val="auto"/>
          <w:sz w:val="24"/>
          <w:szCs w:val="24"/>
        </w:rPr>
        <w:t>ст. 155 АПК РФ</w:t>
      </w:r>
      <w:r>
        <w:rPr>
          <w:rFonts w:ascii="Times New Roman" w:hAnsi="Times New Roman"/>
          <w:color w:val="auto"/>
          <w:sz w:val="24"/>
          <w:szCs w:val="24"/>
        </w:rPr>
        <w:t>. Материальный носитель видеозаписи приобщается к протоколу.</w:t>
        <w:tab/>
        <w:tab/>
        <w:tab/>
        <w:tab/>
        <w:tab/>
        <w:t>Лица, участвующие в деле, имеют право знакомиться с аудиозаписью судебного заседания, протоколами судебного заседания и протоколами о совершении отдельных процессуальных действий и представлять замечания относительно полноты и правильности их составления в трехдневный срок после подписания соответствующего протокола. К замечаниям могут быть приложены материальные носители проведенной лицом, участвующим в деле, аудио- и (или) видеозаписи судебного заседания.</w:t>
        <w:tab/>
        <w:tab/>
        <w:t>Замечания на протокол, представленные в арбитражный суд по истечении трехдневного срока, судом не рассматриваются и возвращаются лицу, представившему эти замечания.</w:t>
        <w:tab/>
        <w:tab/>
        <w:tab/>
        <w:tab/>
        <w:tab/>
        <w:tab/>
        <w:tab/>
        <w:tab/>
        <w:tab/>
        <w:tab/>
        <w:tab/>
        <w:tab/>
        <w:t>О принятии или об отклонении замечаний на протокол арбитражный суд выносит определение не позднее следующего дня после дня поступления этих замечаний в суд. Замечания на протокол и определение суда приобщаются к протоколу.</w:t>
        <w:tab/>
        <w:tab/>
        <w:tab/>
        <w:t>По изложенному в письменной форме ходатайству лица, участвующего в деле, и за его счет могут быть изготовлены копия протокола и (или) копия аудиозаписи судебного заседания.</w:t>
      </w:r>
    </w:p>
    <w:p>
      <w:pPr>
        <w:pStyle w:val="ConsPlusNormal"/>
        <w:spacing w:lineRule="auto" w:line="240" w:before="0" w:after="0"/>
        <w:ind w:left="0" w:hanging="0"/>
        <w:jc w:val="both"/>
        <w:rPr>
          <w:rFonts w:ascii="Times New Roman" w:hAnsi="Times New Roman"/>
          <w:b w:val="false"/>
          <w:b w:val="false"/>
          <w:color w:val="auto"/>
          <w:sz w:val="24"/>
          <w:szCs w:val="24"/>
        </w:rPr>
      </w:pPr>
      <w:r>
        <w:rPr>
          <w:rFonts w:ascii="Times New Roman" w:hAnsi="Times New Roman"/>
          <w:b w:val="false"/>
          <w:color w:val="auto"/>
          <w:sz w:val="24"/>
          <w:szCs w:val="24"/>
        </w:rPr>
      </w:r>
    </w:p>
    <w:p>
      <w:pPr>
        <w:pStyle w:val="ConsPlusTitle"/>
        <w:numPr>
          <w:ilvl w:val="0"/>
          <w:numId w:val="0"/>
        </w:numPr>
        <w:spacing w:lineRule="auto" w:line="240" w:before="0" w:after="0"/>
        <w:ind w:left="0" w:firstLine="540"/>
        <w:jc w:val="both"/>
        <w:outlineLvl w:val="2"/>
        <w:rPr>
          <w:rStyle w:val="Strong"/>
          <w:rFonts w:ascii="Times New Roman" w:hAnsi="Times New Roman" w:cs="Arial"/>
          <w:b/>
          <w:b/>
          <w:bCs/>
          <w:color w:val="auto"/>
          <w:sz w:val="24"/>
          <w:szCs w:val="24"/>
          <w:u w:val="none"/>
          <w:lang w:val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a9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2f28d2"/>
    <w:rPr/>
  </w:style>
  <w:style w:type="character" w:styleId="Style14">
    <w:name w:val="Интернет-ссылка"/>
    <w:basedOn w:val="DefaultParagraphFont"/>
    <w:uiPriority w:val="99"/>
    <w:semiHidden/>
    <w:unhideWhenUsed/>
    <w:rsid w:val="002f28d2"/>
    <w:rPr>
      <w:color w:val="0000FF"/>
      <w:u w:val="single"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ascii="Times New Roman" w:hAnsi="Times New Roman" w:cs="OpenSymbol"/>
      <w:sz w:val="24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Strong">
    <w:name w:val="Strong"/>
    <w:basedOn w:val="DefaultParagraphFont"/>
    <w:qFormat/>
    <w:rPr>
      <w:b/>
      <w:bCs/>
    </w:rPr>
  </w:style>
  <w:style w:type="character" w:styleId="ListLabel10">
    <w:name w:val="ListLabel 10"/>
    <w:qFormat/>
    <w:rPr>
      <w:rFonts w:ascii="Times New Roman" w:hAnsi="Times New Roman" w:cs="OpenSymbol"/>
      <w:sz w:val="24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ascii="Times New Roman" w:hAnsi="Times New Roman" w:cs="OpenSymbol"/>
      <w:sz w:val="24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ascii="Times New Roman" w:hAnsi="Times New Roman" w:cs="OpenSymbol"/>
      <w:sz w:val="24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ascii="Times New Roman" w:hAnsi="Times New Roman" w:cs="OpenSymbol"/>
      <w:sz w:val="24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ascii="Times New Roman" w:hAnsi="Times New Roman" w:cs="OpenSymbol"/>
      <w:sz w:val="24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ascii="Times New Roman" w:hAnsi="Times New Roman" w:cs="OpenSymbol"/>
      <w:sz w:val="24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ascii="Times New Roman" w:hAnsi="Times New Roman" w:cs="OpenSymbol"/>
      <w:sz w:val="24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ascii="Times New Roman" w:hAnsi="Times New Roman" w:cs="OpenSymbol"/>
      <w:sz w:val="24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ascii="Times New Roman" w:hAnsi="Times New Roman" w:cs="OpenSymbol"/>
      <w:sz w:val="24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ascii="Times New Roman" w:hAnsi="Times New Roman" w:cs="OpenSymbol"/>
      <w:sz w:val="24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2f28d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>
    <w:name w:val="ConsPlusNormal"/>
    <w:qFormat/>
    <w:pPr>
      <w:widowControl/>
      <w:suppressAutoHyphens w:val="true"/>
      <w:bidi w:val="0"/>
      <w:jc w:val="left"/>
    </w:pPr>
    <w:rPr>
      <w:rFonts w:ascii="Arial" w:hAnsi="Arial" w:eastAsia="Liberation Serif" w:cs="Liberation Serif"/>
      <w:b w:val="false"/>
      <w:i w:val="false"/>
      <w:strike w:val="false"/>
      <w:dstrike w:val="false"/>
      <w:color w:val="000000"/>
      <w:sz w:val="20"/>
      <w:szCs w:val="24"/>
      <w:u w:val="none"/>
      <w:lang w:val="ru-RU" w:eastAsia="hi-IN" w:bidi="ar-SA"/>
    </w:rPr>
  </w:style>
  <w:style w:type="paragraph" w:styleId="ConsPlusTitle">
    <w:name w:val="ConsPlusTitle"/>
    <w:qFormat/>
    <w:pPr>
      <w:widowControl/>
      <w:suppressAutoHyphens w:val="true"/>
      <w:bidi w:val="0"/>
      <w:jc w:val="left"/>
    </w:pPr>
    <w:rPr>
      <w:rFonts w:ascii="Arial" w:hAnsi="Arial" w:eastAsia="Courier New" w:cs="Liberation Serif"/>
      <w:b/>
      <w:i w:val="false"/>
      <w:strike w:val="false"/>
      <w:dstrike w:val="false"/>
      <w:color w:val="000000"/>
      <w:sz w:val="16"/>
      <w:szCs w:val="24"/>
      <w:u w:val="none"/>
      <w:lang w:val="ru-RU" w:eastAsia="hi-I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Application>LibreOffice/5.3.0.3$Windows_x86 LibreOffice_project/7074905676c47b82bbcfbea1aeefc84afe1c50e1</Application>
  <Pages>2</Pages>
  <Words>498</Words>
  <Characters>3576</Characters>
  <CharactersWithSpaces>4179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2014-03-25T18:57:00Z</dcterms:created>
  <dc:creator>User</dc:creator>
  <dc:description/>
  <dc:language>ru-RU</dc:language>
  <cp:lastModifiedBy/>
  <dcterms:modified xsi:type="dcterms:W3CDTF">2017-12-07T00:36:30Z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