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firstLine="540"/>
        <w:jc w:val="center"/>
        <w:outlineLvl w:val="1"/>
        <w:rPr/>
      </w:pPr>
      <w:r>
        <w:rPr>
          <w:rStyle w:val="Strong"/>
          <w:rFonts w:cs="Arial" w:ascii="Times New Roman" w:hAnsi="Times New Roman"/>
          <w:b/>
          <w:bCs/>
          <w:color w:val="auto"/>
          <w:sz w:val="24"/>
          <w:szCs w:val="24"/>
          <w:u w:val="none"/>
          <w:lang w:val="ru-RU"/>
        </w:rPr>
        <w:t xml:space="preserve"> </w:t>
      </w:r>
      <w:r>
        <w:rPr>
          <w:rStyle w:val="Strong"/>
          <w:rFonts w:cs="Arial" w:ascii="Times New Roman" w:hAnsi="Times New Roman"/>
          <w:b/>
          <w:bCs/>
          <w:color w:val="auto"/>
          <w:sz w:val="24"/>
          <w:szCs w:val="24"/>
          <w:u w:val="none"/>
          <w:lang w:val="ru-RU"/>
        </w:rPr>
        <w:t>Об</w:t>
      </w:r>
      <w:r>
        <w:rPr>
          <w:rStyle w:val="Strong"/>
          <w:rFonts w:cs="Arial" w:ascii="Times New Roman" w:hAnsi="Times New Roman"/>
          <w:b/>
          <w:bCs/>
          <w:color w:val="auto"/>
          <w:sz w:val="24"/>
          <w:szCs w:val="24"/>
          <w:u w:val="none"/>
          <w:lang w:val="ru-RU"/>
        </w:rPr>
        <w:t>щ</w:t>
      </w:r>
      <w:r>
        <w:rPr>
          <w:rStyle w:val="Strong"/>
          <w:rFonts w:cs="Arial" w:ascii="Times New Roman" w:hAnsi="Times New Roman"/>
          <w:b/>
          <w:bCs/>
          <w:color w:val="auto"/>
          <w:sz w:val="24"/>
          <w:szCs w:val="24"/>
          <w:u w:val="none"/>
          <w:lang w:val="ru-RU"/>
        </w:rPr>
        <w:t>ие критерии подведомственности дел арбитражным судам. Применение адвокатом правил специальной подведомственности, особенностей подведомственности отдельных категорий дел.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Арбитражному суду подведомственны дела по экономическим спорам и другие дела, связанные с осуществлением предпринимательской и иной экономической деятельности.</w:t>
        <w:tab/>
        <w:tab/>
        <w:tab/>
        <w:tab/>
        <w:tab/>
        <w:tab/>
        <w:tab/>
        <w:tab/>
        <w:tab/>
        <w:tab/>
        <w:t>Арбитражные суды разрешают экономические споры и рассматривают иные дела с участием организаций, являющихся юридическими лицами, граждан, осуществляющих предпринимательскую деятельность без образования юридического лица и имеющих статус индивидуального предпринимателя, приобретенный в установленном законом порядке (далее - индивидуальные предприниматели), а в случаях, предусмотренных АПК РФ и иными федеральными законами, с участием Российской Федерации, субъектов Российской Федерации, муниципальных образований, государственных органов, органов местного самоуправления, иных органов, должностных лиц, образований, не имеющих статуса юридического лица, и граждан, не имеющих статуса индивидуального предпринимателя.</w:t>
        <w:tab/>
        <w:tab/>
        <w:tab/>
        <w:tab/>
        <w:tab/>
        <w:tab/>
        <w:tab/>
        <w:tab/>
        <w:tab/>
        <w:tab/>
        <w:tab/>
        <w:t>К подведомственности арбитражных судов федеральным законом могут быть отнесены и иные дела.</w:t>
        <w:tab/>
        <w:tab/>
        <w:tab/>
        <w:tab/>
        <w:tab/>
        <w:tab/>
        <w:tab/>
        <w:tab/>
        <w:tab/>
        <w:tab/>
        <w:t>Заявление, принятое арбитражным судом к своему производству с соблюдением правил подведомственности, должно быть рассмотрено им по существу, хотя бы в дальнейшем к участию в деле будет привлечен гражданин, не имеющий статуса индивидуального предпринимателя, в качестве третьего лица, не заявляющего самостоятельных требований относительно предмета спора.</w:t>
        <w:tab/>
        <w:tab/>
        <w:tab/>
        <w:tab/>
        <w:tab/>
        <w:t>Арбитражные суды рассматривают подведомственные им дела с участием российских организаций, граждан Российской Федерации, а также иностранных организаций, международных организаций, иностранных граждан, лиц без гражданства, осуществляющих предпринимательскую деятельность, организаций с иностранными инвестициями, если иное не предусмотрено международным договором Российской Федерации.</w:t>
        <w:tab/>
        <w:tab/>
      </w:r>
      <w:r>
        <w:rPr>
          <w:rFonts w:ascii="Times New Roman" w:hAnsi="Times New Roman"/>
          <w:color w:val="auto"/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4"/>
          <w:szCs w:val="24"/>
        </w:rPr>
        <w:t>Независимо от того, являются ли участниками правоотношений, из которых возникли спор или требование, юридические лица, индивидуальные предприниматели или иные организации и граждане, арбитражные суды рассматривают дела:</w:t>
      </w:r>
      <w:bookmarkStart w:id="0" w:name="Par332"/>
      <w:bookmarkEnd w:id="0"/>
      <w:r>
        <w:rPr>
          <w:rFonts w:ascii="Times New Roman" w:hAnsi="Times New Roman"/>
          <w:color w:val="auto"/>
          <w:sz w:val="24"/>
          <w:szCs w:val="24"/>
        </w:rPr>
        <w:tab/>
        <w:tab/>
        <w:tab/>
        <w:t>1) о несостоятельности (банкротстве);</w:t>
        <w:tab/>
        <w:tab/>
        <w:tab/>
        <w:tab/>
        <w:tab/>
        <w:tab/>
        <w:tab/>
        <w:tab/>
        <w:t xml:space="preserve">2) по спорам, указанным в </w:t>
      </w:r>
      <w:r>
        <w:rPr>
          <w:rFonts w:ascii="Times New Roman" w:hAnsi="Times New Roman"/>
          <w:color w:val="auto"/>
          <w:sz w:val="24"/>
          <w:szCs w:val="24"/>
        </w:rPr>
        <w:t>ст. 225.1</w:t>
      </w:r>
      <w:r>
        <w:rPr>
          <w:rFonts w:ascii="Times New Roman" w:hAnsi="Times New Roman"/>
          <w:color w:val="auto"/>
          <w:sz w:val="24"/>
          <w:szCs w:val="24"/>
        </w:rPr>
        <w:t xml:space="preserve"> АПК РФ;</w:t>
      </w:r>
      <w:bookmarkStart w:id="1" w:name="Par334"/>
      <w:bookmarkEnd w:id="1"/>
      <w:r>
        <w:rPr>
          <w:rFonts w:ascii="Times New Roman" w:hAnsi="Times New Roman"/>
          <w:color w:val="auto"/>
          <w:sz w:val="24"/>
          <w:szCs w:val="24"/>
        </w:rPr>
        <w:tab/>
        <w:tab/>
        <w:tab/>
        <w:tab/>
        <w:tab/>
        <w:tab/>
        <w:tab/>
        <w:t>3) по спорам об отказе в государственной регистрации, уклонении от государственной регистрации юридических лиц, индивидуальных предпринимателей;</w:t>
        <w:tab/>
        <w:tab/>
        <w:t>4) по спорам, вытекающим из деятельности депозитариев, связанной с учетом прав на акции и иные ценные бумаги и с осуществлением предусмотренных федеральным законом иных прав и обязанностей;</w:t>
        <w:tab/>
        <w:tab/>
        <w:tab/>
        <w:tab/>
        <w:tab/>
        <w:tab/>
        <w:tab/>
        <w:tab/>
        <w:t>5) по спорам, вытекающим из деятельности публично-правовых компаний, государственных компаний, государственных корпораций и связанным с их правовым положением, порядком управления ими, их созданием, реорганизацией, ликвидацией, организацией и с полномочиями их органов, ответственностью лиц, входящих в их органы;</w:t>
      </w:r>
      <w:bookmarkStart w:id="2" w:name="Par337"/>
      <w:bookmarkEnd w:id="2"/>
      <w:r>
        <w:rPr>
          <w:rFonts w:ascii="Times New Roman" w:hAnsi="Times New Roman"/>
          <w:color w:val="auto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4"/>
          <w:szCs w:val="24"/>
        </w:rPr>
        <w:tab/>
        <w:tab/>
        <w:tab/>
        <w:tab/>
      </w:r>
      <w:r>
        <w:rPr>
          <w:rFonts w:ascii="Times New Roman" w:hAnsi="Times New Roman"/>
          <w:color w:val="auto"/>
          <w:sz w:val="24"/>
          <w:szCs w:val="24"/>
        </w:rPr>
        <w:t xml:space="preserve">6) по спорам о защите интеллектуальных прав с участием организаций, осуществляющих коллективное управление авторскими и смежными правами, а также по спорам, отнесенным к подсудности Суда по интеллектуальным правам в соответствии с </w:t>
      </w:r>
      <w:r>
        <w:rPr>
          <w:rFonts w:ascii="Times New Roman" w:hAnsi="Times New Roman"/>
          <w:color w:val="auto"/>
          <w:sz w:val="24"/>
          <w:szCs w:val="24"/>
        </w:rPr>
        <w:t>ч. 4 ст. 34</w:t>
      </w:r>
      <w:r>
        <w:rPr>
          <w:rFonts w:ascii="Times New Roman" w:hAnsi="Times New Roman"/>
          <w:color w:val="auto"/>
          <w:sz w:val="24"/>
          <w:szCs w:val="24"/>
        </w:rPr>
        <w:t xml:space="preserve"> АПК РФ;</w:t>
        <w:tab/>
        <w:tab/>
        <w:tab/>
        <w:tab/>
        <w:tab/>
        <w:tab/>
        <w:tab/>
        <w:tab/>
        <w:tab/>
        <w:tab/>
        <w:tab/>
        <w:t>7) о защите деловой репутации в сфере предпринимательской и иной экономической деятельности;</w:t>
        <w:tab/>
        <w:tab/>
      </w:r>
      <w:r>
        <w:rPr>
          <w:rFonts w:ascii="Times New Roman" w:hAnsi="Times New Roman"/>
          <w:color w:val="auto"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4"/>
          <w:szCs w:val="24"/>
        </w:rPr>
        <w:t>8) другие дела, возникающие при осуществлении предпринимательской и иной экономической деятельности, в случаях, предусмотренных федеральным законом.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Арбитражные суды рассматривают в порядке искового производства возникающие из гражданских правоотношений экономические споры и другие дела, связанные с осуществлением предпринимательской и иной экономической деятельности юридическими лицами и индивидуальными предпринимателями, а в случаях, предусмотренных АПК РФ и иными федеральными законами, другими организациями и гражданами, за исключением дел, рассматриваемых Московским городским судом в соответствии с ч. </w:t>
      </w:r>
      <w:r>
        <w:rPr>
          <w:rFonts w:ascii="Times New Roman" w:hAnsi="Times New Roman"/>
          <w:color w:val="auto"/>
          <w:sz w:val="24"/>
          <w:szCs w:val="24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 xml:space="preserve"> ст. 26 Гражданского процессуального кодекса Российской Федерации.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Арбитражные суды рассматривают в </w:t>
      </w:r>
      <w:r>
        <w:rPr>
          <w:rFonts w:ascii="Times New Roman" w:hAnsi="Times New Roman"/>
          <w:color w:val="auto"/>
          <w:sz w:val="24"/>
          <w:szCs w:val="24"/>
        </w:rPr>
        <w:t>порядке</w:t>
      </w:r>
      <w:r>
        <w:rPr>
          <w:rFonts w:ascii="Times New Roman" w:hAnsi="Times New Roman"/>
          <w:color w:val="auto"/>
          <w:sz w:val="24"/>
          <w:szCs w:val="24"/>
        </w:rPr>
        <w:t xml:space="preserve"> административного судопроизводства возникающие из административных и иных публичных правоотношений экономические споры и иные дела, связанные с осуществлением организациями и гражданами предпринимательской и иной экономической деятельности:</w:t>
        <w:tab/>
        <w:tab/>
        <w:tab/>
        <w:tab/>
        <w:tab/>
        <w:tab/>
        <w:t>1) об оспаривании нормативных правовых актов федеральных органов исполнительной власти, если рассмотрение таких дел в соответствии с АПК РФ отнесено к компетенции Суда по интеллектуальным правам;</w:t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4"/>
          <w:szCs w:val="24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>) об оспаривании актов федеральных органов исполнительной власти, содержащих разъяснения законодательства и обладающих нормативными свойствами, если рассмотрение таких дел в соответствии с АПК РФ отнесено к компетенции Суда по интеллектуальным правам;</w:t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4"/>
          <w:szCs w:val="24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>)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лиц;</w:t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4"/>
          <w:szCs w:val="24"/>
        </w:rPr>
        <w:t>4</w:t>
      </w:r>
      <w:r>
        <w:rPr>
          <w:rFonts w:ascii="Times New Roman" w:hAnsi="Times New Roman"/>
          <w:color w:val="auto"/>
          <w:sz w:val="24"/>
          <w:szCs w:val="24"/>
        </w:rPr>
        <w:t>) об административных правонарушениях, если федеральным законом их рассмотрение отнесено к компетенции арбитражного суда;</w:t>
        <w:tab/>
        <w:tab/>
        <w:tab/>
        <w:tab/>
        <w:tab/>
      </w:r>
      <w:r>
        <w:rPr>
          <w:rFonts w:ascii="Times New Roman" w:hAnsi="Times New Roman"/>
          <w:color w:val="auto"/>
          <w:sz w:val="24"/>
          <w:szCs w:val="24"/>
        </w:rPr>
        <w:t>5</w:t>
      </w:r>
      <w:r>
        <w:rPr>
          <w:rFonts w:ascii="Times New Roman" w:hAnsi="Times New Roman"/>
          <w:color w:val="auto"/>
          <w:sz w:val="24"/>
          <w:szCs w:val="24"/>
        </w:rPr>
        <w:t xml:space="preserve">) </w:t>
      </w:r>
      <w:r>
        <w:rPr>
          <w:rFonts w:ascii="Times New Roman" w:hAnsi="Times New Roman"/>
          <w:color w:val="auto"/>
          <w:sz w:val="24"/>
          <w:szCs w:val="24"/>
        </w:rPr>
        <w:t>о взыскании</w:t>
      </w:r>
      <w:r>
        <w:rPr>
          <w:rFonts w:ascii="Times New Roman" w:hAnsi="Times New Roman"/>
          <w:color w:val="auto"/>
          <w:sz w:val="24"/>
          <w:szCs w:val="24"/>
        </w:rPr>
        <w:t xml:space="preserve"> с организаций и граждан, осуществляющих предпринимательскую и иную экономическую деятельность, обязательных платежей, санкций, если федеральным законом не предусмотрен иной порядок их взыскания;</w:t>
        <w:tab/>
        <w:tab/>
        <w:tab/>
        <w:tab/>
        <w:tab/>
        <w:tab/>
      </w:r>
      <w:r>
        <w:rPr>
          <w:rFonts w:ascii="Times New Roman" w:hAnsi="Times New Roman"/>
          <w:color w:val="auto"/>
          <w:sz w:val="24"/>
          <w:szCs w:val="24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>) другие дела, возникающие из административных и иных публичных правоотношений, если федеральным законом их рассмотрение отнесено к компетенции арбитражного суда.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Арбитражные суды рассматривают в порядке особого производства </w:t>
      </w:r>
      <w:r>
        <w:rPr>
          <w:rFonts w:ascii="Times New Roman" w:hAnsi="Times New Roman"/>
          <w:color w:val="auto"/>
          <w:sz w:val="24"/>
          <w:szCs w:val="24"/>
        </w:rPr>
        <w:t>дела об установлении фактов</w:t>
      </w:r>
      <w:r>
        <w:rPr>
          <w:rFonts w:ascii="Times New Roman" w:hAnsi="Times New Roman"/>
          <w:color w:val="auto"/>
          <w:sz w:val="24"/>
          <w:szCs w:val="24"/>
        </w:rPr>
        <w:t>, имеющих юридическое значение для возникновения, изменения и прекращения прав организаций и граждан в сфере предпринимательской и иной экономической деятельности.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Арбитражные суды рассматривают в соответствии с </w:t>
      </w:r>
      <w:r>
        <w:rPr>
          <w:rFonts w:ascii="Times New Roman" w:hAnsi="Times New Roman"/>
          <w:color w:val="auto"/>
          <w:sz w:val="24"/>
          <w:szCs w:val="24"/>
        </w:rPr>
        <w:t>гл. 30</w:t>
      </w:r>
      <w:r>
        <w:rPr>
          <w:rFonts w:ascii="Times New Roman" w:hAnsi="Times New Roman"/>
          <w:color w:val="auto"/>
          <w:sz w:val="24"/>
          <w:szCs w:val="24"/>
        </w:rPr>
        <w:t xml:space="preserve"> АПК РФ дела:</w:t>
        <w:tab/>
        <w:tab/>
        <w:tab/>
        <w:t>1) об оспаривании решений третейских судов по спорам, возникающим при осуществлении предпринимательской и иной экономической деятельности;</w:t>
        <w:tab/>
        <w:tab/>
        <w:tab/>
        <w:t>2) о выдаче исполнительных листов на принудительное исполнение решений третейских судов по спорам, возникающим при осуществлении предпринимательской и иной экономической деятельности;</w:t>
        <w:tab/>
        <w:tab/>
        <w:tab/>
        <w:tab/>
        <w:tab/>
        <w:tab/>
        <w:tab/>
        <w:tab/>
        <w:t>3) об оказании содействия третейским судам по спорам, возникающим при осуществлении предпринимательской и иной экономической деятельности.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Арбитражные суды рассматривают в соответствии с </w:t>
      </w:r>
      <w:r>
        <w:rPr>
          <w:rFonts w:ascii="Times New Roman" w:hAnsi="Times New Roman"/>
          <w:color w:val="auto"/>
          <w:sz w:val="24"/>
          <w:szCs w:val="24"/>
        </w:rPr>
        <w:t>гл. 31</w:t>
      </w:r>
      <w:r>
        <w:rPr>
          <w:rFonts w:ascii="Times New Roman" w:hAnsi="Times New Roman"/>
          <w:color w:val="auto"/>
          <w:sz w:val="24"/>
          <w:szCs w:val="24"/>
        </w:rPr>
        <w:t xml:space="preserve"> АПК РФ дела о признании и приведении в исполнение решений иностранных судов и иностранных арбитражных решений по спорам, возникающим при осуществлении предпринимательской и иной экономической деятельности.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Споры между сторонами гражданско-правовых отношений, подведомственные арбитражным судам в соответствии с АПК РФ, могут быть переданы на рассмотрение третейского суда при наличии между сторонами спора действующего арбитражного соглашения.</w:t>
      </w:r>
    </w:p>
    <w:p>
      <w:pPr>
        <w:pStyle w:val="ConsPlusNormal"/>
        <w:spacing w:lineRule="auto" w:line="240" w:before="0" w:after="0"/>
        <w:ind w:left="0" w:firstLine="540"/>
        <w:jc w:val="both"/>
        <w:rPr/>
      </w:pPr>
      <w:r>
        <w:rPr>
          <w:rFonts w:ascii="Times New Roman" w:hAnsi="Times New Roman"/>
          <w:color w:val="auto"/>
          <w:sz w:val="24"/>
          <w:szCs w:val="24"/>
        </w:rPr>
        <w:tab/>
        <w:t>Не могут быть переданы на рассмотрение третейского суда подведомственные арбитражным судам в соответствии с АПК РФ:</w:t>
        <w:tab/>
        <w:tab/>
        <w:tab/>
        <w:tab/>
        <w:tab/>
        <w:tab/>
        <w:tab/>
        <w:t xml:space="preserve">1) споры, предусмотренные </w:t>
      </w:r>
      <w:r>
        <w:rPr>
          <w:rFonts w:ascii="Times New Roman" w:hAnsi="Times New Roman"/>
          <w:color w:val="auto"/>
          <w:sz w:val="24"/>
          <w:szCs w:val="24"/>
        </w:rPr>
        <w:t>п. 1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6 ч. 6 ст. 27</w:t>
      </w:r>
      <w:r>
        <w:rPr>
          <w:rFonts w:ascii="Times New Roman" w:hAnsi="Times New Roman"/>
          <w:color w:val="auto"/>
          <w:sz w:val="24"/>
          <w:szCs w:val="24"/>
        </w:rPr>
        <w:t xml:space="preserve"> АПК РФ;</w:t>
        <w:tab/>
        <w:tab/>
        <w:tab/>
        <w:tab/>
        <w:tab/>
        <w:t xml:space="preserve">2) споры, предусмотренные </w:t>
      </w:r>
      <w:r>
        <w:rPr>
          <w:rFonts w:ascii="Times New Roman" w:hAnsi="Times New Roman"/>
          <w:color w:val="auto"/>
          <w:sz w:val="24"/>
          <w:szCs w:val="24"/>
        </w:rPr>
        <w:t>разделом III</w:t>
      </w:r>
      <w:r>
        <w:rPr>
          <w:rFonts w:ascii="Times New Roman" w:hAnsi="Times New Roman"/>
          <w:color w:val="auto"/>
          <w:sz w:val="24"/>
          <w:szCs w:val="24"/>
        </w:rPr>
        <w:t xml:space="preserve"> АПК РФ;</w:t>
        <w:tab/>
        <w:tab/>
        <w:tab/>
        <w:tab/>
        <w:tab/>
        <w:t xml:space="preserve">3) споры, предусмотренные </w:t>
      </w:r>
      <w:r>
        <w:rPr>
          <w:rFonts w:ascii="Times New Roman" w:hAnsi="Times New Roman"/>
          <w:color w:val="auto"/>
          <w:sz w:val="24"/>
          <w:szCs w:val="24"/>
        </w:rPr>
        <w:t>гл. 27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27.1</w:t>
      </w:r>
      <w:r>
        <w:rPr>
          <w:rFonts w:ascii="Times New Roman" w:hAnsi="Times New Roman"/>
          <w:color w:val="auto"/>
          <w:sz w:val="24"/>
          <w:szCs w:val="24"/>
        </w:rPr>
        <w:t xml:space="preserve"> и </w:t>
      </w:r>
      <w:r>
        <w:rPr>
          <w:rFonts w:ascii="Times New Roman" w:hAnsi="Times New Roman"/>
          <w:color w:val="auto"/>
          <w:sz w:val="24"/>
          <w:szCs w:val="24"/>
        </w:rPr>
        <w:t>28.2</w:t>
      </w:r>
      <w:r>
        <w:rPr>
          <w:rFonts w:ascii="Times New Roman" w:hAnsi="Times New Roman"/>
          <w:color w:val="auto"/>
          <w:sz w:val="24"/>
          <w:szCs w:val="24"/>
        </w:rPr>
        <w:t xml:space="preserve"> АПК РФ;</w:t>
        <w:tab/>
        <w:tab/>
        <w:tab/>
        <w:tab/>
        <w:tab/>
        <w:t xml:space="preserve">4) споры, предусмотренные </w:t>
      </w:r>
      <w:r>
        <w:rPr>
          <w:rFonts w:ascii="Times New Roman" w:hAnsi="Times New Roman"/>
          <w:color w:val="auto"/>
          <w:sz w:val="24"/>
          <w:szCs w:val="24"/>
        </w:rPr>
        <w:t xml:space="preserve">п. </w:t>
      </w:r>
      <w:r>
        <w:rPr>
          <w:rFonts w:ascii="Times New Roman" w:hAnsi="Times New Roman"/>
          <w:color w:val="auto"/>
          <w:sz w:val="24"/>
          <w:szCs w:val="24"/>
        </w:rPr>
        <w:t>1</w:t>
      </w:r>
      <w:r>
        <w:rPr>
          <w:rFonts w:ascii="Times New Roman" w:hAnsi="Times New Roman"/>
          <w:color w:val="auto"/>
          <w:sz w:val="24"/>
          <w:szCs w:val="24"/>
        </w:rPr>
        <w:t xml:space="preserve"> - </w:t>
      </w:r>
      <w:r>
        <w:rPr>
          <w:rFonts w:ascii="Times New Roman" w:hAnsi="Times New Roman"/>
          <w:color w:val="auto"/>
          <w:sz w:val="24"/>
          <w:szCs w:val="24"/>
        </w:rPr>
        <w:t>5 ч. 2 ст. 225.1</w:t>
      </w:r>
      <w:r>
        <w:rPr>
          <w:rFonts w:ascii="Times New Roman" w:hAnsi="Times New Roman"/>
          <w:color w:val="auto"/>
          <w:sz w:val="24"/>
          <w:szCs w:val="24"/>
        </w:rPr>
        <w:t xml:space="preserve"> АПК РФ;</w:t>
        <w:tab/>
        <w:tab/>
        <w:tab/>
        <w:tab/>
        <w:t>5) споры, возникающие из отношений, регулируемых законодательством Российской Федерации о приватизации государственного и муниципального имущества;</w:t>
        <w:tab/>
        <w:t>6) споры, возникающие из отношений, регулируемых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<w:tab/>
        <w:tab/>
        <w:tab/>
        <w:tab/>
        <w:tab/>
        <w:tab/>
        <w:t>7) споры, возникающие из отношений, связанных с возмещением вреда, причиненного окружающей среде;</w:t>
        <w:tab/>
        <w:tab/>
        <w:tab/>
        <w:tab/>
        <w:tab/>
        <w:tab/>
        <w:tab/>
        <w:tab/>
        <w:tab/>
        <w:tab/>
      </w:r>
      <w:r>
        <w:rPr>
          <w:rStyle w:val="Strong"/>
          <w:rFonts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ru-RU"/>
        </w:rPr>
        <w:t>8) иные споры в случаях, прямо предусмотренных федеральным законом.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a9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2f28d2"/>
    <w:rPr/>
  </w:style>
  <w:style w:type="character" w:styleId="Style14">
    <w:name w:val="Интернет-ссылка"/>
    <w:basedOn w:val="DefaultParagraphFont"/>
    <w:uiPriority w:val="99"/>
    <w:semiHidden/>
    <w:unhideWhenUsed/>
    <w:rsid w:val="002f28d2"/>
    <w:rPr>
      <w:color w:val="0000FF"/>
      <w:u w:val="single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OpenSymbol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0">
    <w:name w:val="ListLabel 10"/>
    <w:qFormat/>
    <w:rPr>
      <w:rFonts w:ascii="Times New Roman" w:hAnsi="Times New Roman" w:cs="OpenSymbol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cs="OpenSymbol"/>
      <w:sz w:val="24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Times New Roman" w:hAnsi="Times New Roman" w:cs="OpenSymbol"/>
      <w:sz w:val="24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Times New Roman" w:hAnsi="Times New Roman" w:cs="OpenSymbol"/>
      <w:sz w:val="24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ascii="Times New Roman" w:hAnsi="Times New Roman" w:cs="OpenSymbol"/>
      <w:sz w:val="24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ascii="Times New Roman" w:hAnsi="Times New Roman" w:cs="OpenSymbol"/>
      <w:sz w:val="24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ascii="Times New Roman" w:hAnsi="Times New Roman" w:cs="OpenSymbol"/>
      <w:sz w:val="24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ascii="Times New Roman" w:hAnsi="Times New Roman" w:cs="OpenSymbol"/>
      <w:sz w:val="24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ascii="Times New Roman" w:hAnsi="Times New Roman" w:cs="OpenSymbol"/>
      <w:sz w:val="24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ascii="Times New Roman" w:hAnsi="Times New Roman" w:cs="OpenSymbol"/>
      <w:sz w:val="24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f28d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>
    <w:name w:val="ConsPlusNormal"/>
    <w:qFormat/>
    <w:pPr>
      <w:widowControl/>
      <w:suppressAutoHyphens w:val="true"/>
      <w:bidi w:val="0"/>
      <w:jc w:val="left"/>
    </w:pPr>
    <w:rPr>
      <w:rFonts w:ascii="Arial" w:hAnsi="Arial" w:eastAsia="Liberation Serif" w:cs="Liberation Serif"/>
      <w:b w:val="false"/>
      <w:i w:val="false"/>
      <w:strike w:val="false"/>
      <w:dstrike w:val="false"/>
      <w:color w:val="000000"/>
      <w:sz w:val="20"/>
      <w:szCs w:val="24"/>
      <w:u w:val="none"/>
      <w:lang w:val="ru-RU" w:eastAsia="hi-IN" w:bidi="ar-SA"/>
    </w:rPr>
  </w:style>
  <w:style w:type="paragraph" w:styleId="ConsPlusTitle">
    <w:name w:val="ConsPlusTitle"/>
    <w:qFormat/>
    <w:pPr>
      <w:widowControl/>
      <w:suppressAutoHyphens w:val="true"/>
      <w:bidi w:val="0"/>
      <w:jc w:val="left"/>
    </w:pPr>
    <w:rPr>
      <w:rFonts w:ascii="Arial" w:hAnsi="Arial" w:eastAsia="Courier New" w:cs="Liberation Serif"/>
      <w:b/>
      <w:i w:val="false"/>
      <w:strike w:val="false"/>
      <w:dstrike w:val="false"/>
      <w:color w:val="000000"/>
      <w:sz w:val="16"/>
      <w:szCs w:val="24"/>
      <w:u w:val="none"/>
      <w:lang w:val="ru-RU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Application>LibreOffice/5.3.0.3$Windows_x86 LibreOffice_project/7074905676c47b82bbcfbea1aeefc84afe1c50e1</Application>
  <Pages>3</Pages>
  <Words>916</Words>
  <Characters>6694</Characters>
  <CharactersWithSpaces>7791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2014-03-25T18:57:00Z</dcterms:created>
  <dc:creator>User</dc:creator>
  <dc:description/>
  <dc:language>ru-RU</dc:language>
  <cp:lastModifiedBy/>
  <dcterms:modified xsi:type="dcterms:W3CDTF">2017-12-06T21:45:53Z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