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spacing w:lineRule="auto" w:line="240" w:before="0" w:after="0"/>
        <w:ind w:left="0" w:right="0" w:firstLine="540"/>
        <w:jc w:val="center"/>
        <w:outlineLvl w:val="1"/>
        <w:rPr>
          <w:highlight w:val="yellow"/>
        </w:rPr>
      </w:pPr>
      <w:r>
        <w:rPr>
          <w:rStyle w:val="Strong"/>
          <w:rFonts w:cs="Arial" w:ascii="Times New Roman" w:hAnsi="Times New Roman"/>
          <w:b/>
          <w:bCs/>
          <w:color w:val="auto"/>
          <w:sz w:val="24"/>
          <w:szCs w:val="24"/>
          <w:u w:val="none"/>
          <w:lang w:val="ru-RU"/>
        </w:rPr>
        <w:t>Анализ адвокатом стадий совершения преступления и их значение для оказания квалифицированной юридической помощи подзащитному. Их ограничения объективными и субъективными свойствами деяния.</w:t>
      </w:r>
    </w:p>
    <w:p>
      <w:pPr>
        <w:pStyle w:val="ConsPlusNormal"/>
        <w:numPr>
          <w:ilvl w:val="0"/>
          <w:numId w:val="0"/>
        </w:numPr>
        <w:spacing w:lineRule="auto" w:line="240" w:before="0" w:after="0"/>
        <w:ind w:left="0" w:right="0" w:firstLine="540"/>
        <w:jc w:val="both"/>
        <w:outlineLvl w:val="1"/>
        <w:rPr>
          <w:rStyle w:val="Strong"/>
          <w:rFonts w:ascii="Times New Roman" w:hAnsi="Times New Roman" w:cs="Arial"/>
          <w:b/>
          <w:b/>
          <w:bCs/>
          <w:color w:val="auto"/>
          <w:sz w:val="24"/>
          <w:szCs w:val="24"/>
          <w:u w:val="none"/>
          <w:lang w:val="ru-RU"/>
        </w:rPr>
      </w:pPr>
      <w:r>
        <w:rPr>
          <w:highlight w:val="yellow"/>
        </w:rPr>
      </w:r>
    </w:p>
    <w:p>
      <w:pPr>
        <w:pStyle w:val="NormalWeb"/>
        <w:shd w:val="clear" w:color="auto" w:fill="FFFFFF"/>
        <w:spacing w:lineRule="auto" w:line="240" w:beforeAutospacing="0" w:before="0" w:afterAutospacing="0" w:after="300"/>
        <w:jc w:val="both"/>
        <w:textAlignment w:val="baseline"/>
        <w:rPr/>
      </w:pPr>
      <w:r>
        <w:rPr>
          <w:color w:val="auto"/>
        </w:rPr>
        <w:tab/>
        <w:t>Стадии совершения преступления – это предусмотренные уголовным законом этапы развития умышленного преступления, различающиеся по степени реализации умысла и степени общественной опасности.</w:t>
        <w:tab/>
        <w:tab/>
        <w:tab/>
        <w:tab/>
        <w:tab/>
        <w:tab/>
        <w:t>Уголовное законодательство различает три стадии совершения преступления:</w:t>
        <w:tab/>
        <w:tab/>
      </w:r>
      <w:r>
        <w:rPr>
          <w:rFonts w:cs="Times New Roman"/>
          <w:color w:val="auto"/>
          <w:sz w:val="24"/>
          <w:szCs w:val="24"/>
        </w:rPr>
        <w:t xml:space="preserve">1) </w:t>
      </w:r>
      <w:r>
        <w:rPr>
          <w:rFonts w:cs="Times New Roman"/>
          <w:color w:val="auto"/>
          <w:sz w:val="24"/>
          <w:szCs w:val="24"/>
        </w:rPr>
        <w:t>П</w:t>
      </w:r>
      <w:r>
        <w:rPr>
          <w:rFonts w:cs="Times New Roman"/>
          <w:color w:val="auto"/>
          <w:sz w:val="24"/>
          <w:szCs w:val="24"/>
        </w:rPr>
        <w:t>риготовление к преступлению. Законодатель выделил шесть форм действий в стадии приготовления:</w:t>
        <w:tab/>
        <w:tab/>
        <w:tab/>
        <w:tab/>
        <w:tab/>
        <w:tab/>
        <w:tab/>
        <w:tab/>
        <w:tab/>
        <w:tab/>
        <w:tab/>
      </w:r>
      <w:r>
        <w:rPr>
          <w:rFonts w:cs="Times New Roman"/>
          <w:color w:val="auto"/>
          <w:sz w:val="24"/>
          <w:szCs w:val="24"/>
        </w:rPr>
        <w:t>-</w:t>
      </w:r>
      <w:r>
        <w:rPr>
          <w:rFonts w:cs="Times New Roman"/>
          <w:color w:val="auto"/>
          <w:sz w:val="24"/>
          <w:szCs w:val="24"/>
        </w:rPr>
        <w:t>приискание;</w:t>
        <w:tab/>
        <w:tab/>
        <w:tab/>
        <w:tab/>
        <w:tab/>
        <w:tab/>
        <w:tab/>
        <w:tab/>
        <w:tab/>
        <w:tab/>
        <w:tab/>
        <w:tab/>
      </w:r>
      <w:r>
        <w:rPr>
          <w:rFonts w:cs="Times New Roman"/>
          <w:color w:val="auto"/>
          <w:sz w:val="24"/>
          <w:szCs w:val="24"/>
        </w:rPr>
        <w:t>-</w:t>
      </w:r>
      <w:r>
        <w:rPr>
          <w:rFonts w:cs="Times New Roman"/>
          <w:color w:val="auto"/>
          <w:sz w:val="24"/>
          <w:szCs w:val="24"/>
        </w:rPr>
        <w:t xml:space="preserve"> изготовление;</w:t>
        <w:tab/>
        <w:tab/>
        <w:tab/>
        <w:tab/>
        <w:tab/>
        <w:tab/>
        <w:tab/>
        <w:tab/>
        <w:tab/>
        <w:tab/>
        <w:tab/>
      </w:r>
      <w:r>
        <w:rPr>
          <w:rFonts w:cs="Times New Roman"/>
          <w:color w:val="auto"/>
          <w:sz w:val="24"/>
          <w:szCs w:val="24"/>
        </w:rPr>
        <w:t>-</w:t>
      </w:r>
      <w:r>
        <w:rPr>
          <w:rFonts w:cs="Times New Roman"/>
          <w:color w:val="auto"/>
          <w:sz w:val="24"/>
          <w:szCs w:val="24"/>
        </w:rPr>
        <w:t xml:space="preserve"> приспособление;</w:t>
        <w:tab/>
        <w:tab/>
        <w:tab/>
        <w:tab/>
        <w:tab/>
        <w:tab/>
        <w:tab/>
        <w:tab/>
        <w:tab/>
        <w:tab/>
        <w:tab/>
      </w:r>
      <w:r>
        <w:rPr>
          <w:rFonts w:cs="Times New Roman"/>
          <w:color w:val="auto"/>
          <w:sz w:val="24"/>
          <w:szCs w:val="24"/>
        </w:rPr>
        <w:t>-</w:t>
      </w:r>
      <w:r>
        <w:rPr>
          <w:rFonts w:cs="Times New Roman"/>
          <w:color w:val="auto"/>
          <w:sz w:val="24"/>
          <w:szCs w:val="24"/>
        </w:rPr>
        <w:t xml:space="preserve"> приискание соучастников преступления;</w:t>
        <w:tab/>
        <w:tab/>
        <w:tab/>
        <w:tab/>
        <w:tab/>
        <w:tab/>
        <w:tab/>
      </w:r>
      <w:r>
        <w:rPr>
          <w:rFonts w:cs="Times New Roman"/>
          <w:color w:val="auto"/>
          <w:sz w:val="24"/>
          <w:szCs w:val="24"/>
        </w:rPr>
        <w:t>-</w:t>
      </w:r>
      <w:r>
        <w:rPr>
          <w:rFonts w:cs="Times New Roman"/>
          <w:color w:val="auto"/>
          <w:sz w:val="24"/>
          <w:szCs w:val="24"/>
        </w:rPr>
        <w:t xml:space="preserve"> сговор на совершение преступления;</w:t>
        <w:tab/>
        <w:tab/>
        <w:tab/>
        <w:tab/>
        <w:tab/>
        <w:tab/>
        <w:tab/>
        <w:tab/>
      </w:r>
      <w:r>
        <w:rPr>
          <w:rFonts w:cs="Times New Roman"/>
          <w:color w:val="auto"/>
          <w:sz w:val="24"/>
          <w:szCs w:val="24"/>
        </w:rPr>
        <w:t>-</w:t>
      </w:r>
      <w:r>
        <w:rPr>
          <w:rFonts w:cs="Times New Roman"/>
          <w:color w:val="auto"/>
          <w:sz w:val="24"/>
          <w:szCs w:val="24"/>
        </w:rPr>
        <w:t xml:space="preserve"> иное умышленное создание условий для совершения преступления.</w:t>
        <w:tab/>
        <w:tab/>
        <w:tab/>
        <w:t xml:space="preserve">2) </w:t>
      </w:r>
      <w:r>
        <w:rPr>
          <w:rFonts w:cs="Times New Roman"/>
          <w:color w:val="auto"/>
          <w:sz w:val="24"/>
          <w:szCs w:val="24"/>
        </w:rPr>
        <w:t>П</w:t>
      </w:r>
      <w:r>
        <w:rPr>
          <w:rFonts w:cs="Times New Roman"/>
          <w:color w:val="auto"/>
          <w:sz w:val="24"/>
          <w:szCs w:val="24"/>
        </w:rPr>
        <w:t xml:space="preserve">окушение на преступление. Сущность </w:t>
      </w:r>
      <w:r>
        <w:rPr>
          <w:rFonts w:cs="Times New Roman"/>
          <w:b w:val="false"/>
          <w:bCs w:val="false"/>
          <w:color w:val="auto"/>
          <w:sz w:val="24"/>
          <w:szCs w:val="24"/>
        </w:rPr>
        <w:t>покушения</w:t>
      </w:r>
      <w:r>
        <w:rPr>
          <w:rFonts w:cs="Times New Roman"/>
          <w:color w:val="auto"/>
          <w:sz w:val="24"/>
          <w:szCs w:val="24"/>
        </w:rPr>
        <w:t xml:space="preserve"> заключается в непосредственной направленности действий на совершение преступления. Учитывая, что закон связывает непосредственность совершения преступления с его исполнением, следует принимать во внимание прежде всего действия по его исполнению, которые начаты, но не завершены, или последствия (в материальных составах), указанные в статьях Особенной части УК, которые не наступили, но могли бы наступить при доведении преступления до конца. Например, действиями, непосредственно направленными на убийство, следует считать начало насилия, применяемого к потерпевшему в целях лишения его жизни, использование технических средств или предметов в тех же целях: производство выстрела, причинение телесного повреждения и т. д.</w:t>
        <w:tab/>
        <w:tab/>
        <w:tab/>
        <w:tab/>
        <w:tab/>
        <w:tab/>
        <w:tab/>
        <w:tab/>
        <w:tab/>
        <w:tab/>
        <w:tab/>
        <w:tab/>
        <w:t>Практика признает покушением, например: проникновение в квартиру, помещение, дом в целях хищения; взлом двери, замка. В то же время изготовление отмычки, подбор ключей в целях хищения не могут быть признаны покушением, а рассматриваются как приготовление, поскольку для совершения хищения требуется совершить еще ряд действий, вследствие чего утрачивается непосредственность направленности действий. О приготовлении или покушении косвенно может свидетельствовать место совершения преступления.</w:t>
        <w:tab/>
        <w:tab/>
        <w:tab/>
        <w:tab/>
        <w:tab/>
        <w:tab/>
        <w:tab/>
        <w:tab/>
        <w:tab/>
        <w:tab/>
        <w:tab/>
      </w:r>
      <w:r>
        <w:rPr>
          <w:color w:val="auto"/>
        </w:rPr>
        <w:t>3) оконченное преступление.</w:t>
        <w:tab/>
        <w:tab/>
        <w:tab/>
        <w:tab/>
        <w:tab/>
        <w:tab/>
        <w:tab/>
        <w:tab/>
        <w:t>Приготовление и покушение признаются уголовным законодательством неоконченным преступлением (ч. 2 ст. 29 УК).</w:t>
        <w:tab/>
        <w:tab/>
      </w:r>
      <w:r>
        <w:rPr>
          <w:color w:val="auto"/>
        </w:rPr>
        <w:tab/>
        <w:tab/>
        <w:tab/>
        <w:tab/>
      </w:r>
      <w:r>
        <w:rPr>
          <w:color w:val="auto"/>
        </w:rPr>
        <w:t>Понятие стадий</w:t>
      </w:r>
      <w:r>
        <w:rPr>
          <w:rStyle w:val="Appleconvertedspace"/>
          <w:color w:val="auto"/>
        </w:rPr>
        <w:t> </w:t>
      </w:r>
      <w:r>
        <w:rPr>
          <w:color w:val="auto"/>
        </w:rPr>
        <w:t>преступления</w:t>
      </w:r>
      <w:r>
        <w:rPr>
          <w:rStyle w:val="Appleconvertedspace"/>
          <w:color w:val="auto"/>
        </w:rPr>
        <w:t> </w:t>
      </w:r>
      <w:r>
        <w:rPr>
          <w:color w:val="auto"/>
        </w:rPr>
        <w:t>имеет значение только при отграничении оконченного преступления от неоконченного, причем это относится только к умышленной преступной деятельности, и для определения момента её прерывания по независящим от лица обстоятельствам или в силу добровольного отказа.</w:t>
        <w:tab/>
        <w:tab/>
        <w:tab/>
        <w:tab/>
        <w:tab/>
        <w:t>В понятие неоконченные преступления включаются только умышленные преступления, формой вины которых является прямой умысел. Неосторожные правонарушения криминализируются только при причинении значительного вреда. Если ущерб не последовал, то не может идти речи об уголовной ответственности.</w:t>
      </w:r>
    </w:p>
    <w:p>
      <w:pPr>
        <w:pStyle w:val="Normal"/>
        <w:numPr>
          <w:ilvl w:val="0"/>
          <w:numId w:val="0"/>
        </w:numPr>
        <w:spacing w:lineRule="auto" w:line="240" w:before="0" w:after="0"/>
        <w:ind w:left="0" w:right="0" w:firstLine="540"/>
        <w:jc w:val="both"/>
        <w:outlineLvl w:val="1"/>
        <w:rPr>
          <w:rStyle w:val="Strong"/>
          <w:rFonts w:ascii="Times New Roman" w:hAnsi="Times New Roman" w:cs="Arial"/>
          <w:b/>
          <w:b/>
          <w:bCs/>
          <w:color w:val="auto"/>
          <w:sz w:val="24"/>
          <w:szCs w:val="24"/>
          <w:u w:val="none"/>
          <w:lang w:val="ru-RU"/>
        </w:rPr>
      </w:pPr>
      <w:r>
        <w:rPr>
          <w:highlight w:val="yellow"/>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a9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f28d2"/>
    <w:rPr/>
  </w:style>
  <w:style w:type="character" w:styleId="Style14">
    <w:name w:val="Интернет-ссылка"/>
    <w:basedOn w:val="DefaultParagraphFont"/>
    <w:uiPriority w:val="99"/>
    <w:semiHidden/>
    <w:unhideWhenUsed/>
    <w:rsid w:val="002f28d2"/>
    <w:rPr>
      <w:color w:val="0000FF"/>
      <w:u w:val="single"/>
    </w:rPr>
  </w:style>
  <w:style w:type="character" w:styleId="Style15">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Strong">
    <w:name w:val="Strong"/>
    <w:basedOn w:val="DefaultParagraphFont"/>
    <w:qFormat/>
    <w:rPr>
      <w:b/>
      <w:bCs/>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 w:hAnsi="Times New Roman" w:cs="OpenSymbol"/>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Times New Roman" w:hAnsi="Times New Roman"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uiPriority w:val="99"/>
    <w:semiHidden/>
    <w:unhideWhenUsed/>
    <w:qFormat/>
    <w:rsid w:val="002f28d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paragraph" w:styleId="ConsPlusTitle">
    <w:name w:val="ConsPlusTitle"/>
    <w:qFormat/>
    <w:pPr>
      <w:widowControl/>
      <w:suppressAutoHyphens w:val="true"/>
      <w:bidi w:val="0"/>
      <w:jc w:val="left"/>
    </w:pPr>
    <w:rPr>
      <w:rFonts w:ascii="Arial" w:hAnsi="Arial" w:eastAsia="Courier New" w:cs="Liberation Serif"/>
      <w:b/>
      <w:i w:val="false"/>
      <w:strike w:val="false"/>
      <w:dstrike w:val="false"/>
      <w:color w:val="000000"/>
      <w:sz w:val="16"/>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Application>LibreOffice/5.3.0.3$Windows_x86 LibreOffice_project/7074905676c47b82bbcfbea1aeefc84afe1c50e1</Application>
  <Pages>1</Pages>
  <Words>325</Words>
  <Characters>2393</Characters>
  <CharactersWithSpaces>2817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2014-03-25T18:57:00Z</dcterms:created>
  <dc:creator>User</dc:creator>
  <dc:description/>
  <dc:language>ru-RU</dc:language>
  <cp:lastModifiedBy/>
  <dcterms:modified xsi:type="dcterms:W3CDTF">2017-12-25T01:05:20Z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