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0" w:right="0" w:firstLine="540"/>
        <w:jc w:val="center"/>
        <w:outlineLvl w:val="1"/>
        <w:rPr/>
      </w:pPr>
      <w:r>
        <w:rPr>
          <w:rStyle w:val="Strong"/>
          <w:rFonts w:cs="Arial" w:ascii="Times New Roman" w:hAnsi="Times New Roman"/>
          <w:b/>
          <w:bCs/>
          <w:color w:val="auto"/>
          <w:sz w:val="24"/>
          <w:szCs w:val="24"/>
          <w:u w:val="none"/>
          <w:lang w:val="ru-RU"/>
        </w:rPr>
        <w:t>Доказывание по делу об административном правонарушении. Анализ адвокатом-защитником и адвокатом-представителем доказательств и их оценка.</w:t>
      </w:r>
    </w:p>
    <w:p>
      <w:pPr>
        <w:pStyle w:val="ConsPlusTitle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По делу об административном правонарушении выяснению подлежат:</w:t>
        <w:tab/>
        <w:tab/>
        <w:tab/>
        <w:t>1) наличие события административного правонарушения;</w:t>
        <w:tab/>
        <w:tab/>
        <w:tab/>
        <w:tab/>
        <w:tab/>
        <w:t>2)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ответственность;</w:t>
        <w:tab/>
        <w:tab/>
        <w:tab/>
        <w:tab/>
        <w:tab/>
        <w:tab/>
        <w:tab/>
        <w:tab/>
        <w:tab/>
        <w:tab/>
        <w:tab/>
        <w:t>3) виновность лица в совершении административного правонарушения;</w:t>
        <w:tab/>
        <w:tab/>
        <w:t xml:space="preserve">4)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обстоятельства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, смягчающие административную ответственность, и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обстоятельства</w:t>
      </w:r>
      <w:r>
        <w:rPr>
          <w:rFonts w:ascii="Times New Roman" w:hAnsi="Times New Roman"/>
          <w:color w:val="auto"/>
          <w:sz w:val="24"/>
          <w:szCs w:val="24"/>
          <w:u w:val="none"/>
        </w:rPr>
        <w:t>, отягчающие административную ответственность;</w:t>
        <w:tab/>
        <w:tab/>
        <w:tab/>
        <w:tab/>
        <w:tab/>
        <w:t>5) характер и размер ущерба, причиненного административным правонарушением;</w:t>
        <w:tab/>
        <w:t xml:space="preserve">6)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обстоятельства</w:t>
      </w:r>
      <w:r>
        <w:rPr>
          <w:rFonts w:ascii="Times New Roman" w:hAnsi="Times New Roman"/>
          <w:color w:val="auto"/>
          <w:sz w:val="24"/>
          <w:szCs w:val="24"/>
          <w:u w:val="none"/>
        </w:rPr>
        <w:t>, исключающие производство по делу об административном правонарушении;</w:t>
        <w:tab/>
        <w:tab/>
        <w:tab/>
        <w:tab/>
        <w:tab/>
        <w:tab/>
        <w:tab/>
        <w:tab/>
        <w:tab/>
        <w:tab/>
        <w:tab/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  <w:tab/>
        <w:tab/>
        <w:tab/>
        <w:tab/>
        <w:tab/>
        <w:tab/>
        <w:tab/>
        <w:tab/>
        <w:tab/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  <w:tab/>
        <w:t>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Объяснения лица, в отношении которого ведется производство по делу об административном правонарушении, показания потерпевшего и свидетелей представляют собой сведения, имеющие отношение к делу и сообщенные указанными лицами в устной или письменной форме.</w:t>
        <w:tab/>
        <w:tab/>
        <w:tab/>
        <w:tab/>
        <w:tab/>
        <w:tab/>
        <w:tab/>
        <w:tab/>
        <w:tab/>
        <w:tab/>
        <w:t>Объяснения лица, в отношении которого ведется производство по делу об административном правонарушении, показания потерпевшего и свидетелей отражаются в протоколе об административном правонарушении, протоколе о применении меры обеспечения производства по делу об административном правонарушении, протоколе рассмотрения дела об административном правонарушении, а в случае необходимости записываются и приобщаются к делу.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В случаях, если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судья, орган, должностное лицо, в производстве которых находится дело, выносят определение о назначении экспертизы. Определение обязательно для исполнения экспертами или учреждениями, которым поручено проведение экспертизы.</w:t>
        <w:tab/>
        <w:tab/>
        <w:tab/>
        <w:tab/>
        <w:tab/>
        <w:tab/>
        <w:tab/>
        <w:tab/>
        <w:tab/>
        <w:tab/>
        <w:tab/>
        <w:tab/>
        <w:t>В определении указываются:</w:t>
        <w:tab/>
        <w:tab/>
        <w:tab/>
        <w:tab/>
        <w:tab/>
        <w:tab/>
        <w:tab/>
        <w:tab/>
        <w:t>1) основания для назначения экспертизы;</w:t>
        <w:tab/>
        <w:tab/>
        <w:tab/>
        <w:tab/>
        <w:tab/>
        <w:tab/>
        <w:tab/>
        <w:t>2) фамилия, имя, отчество эксперта или наименование учреждения, в котором должна быть проведена экспертиза;</w:t>
        <w:tab/>
        <w:tab/>
        <w:tab/>
        <w:tab/>
        <w:tab/>
        <w:tab/>
        <w:tab/>
        <w:tab/>
        <w:t>3) вопросы, поставленные перед экспертом;</w:t>
        <w:tab/>
        <w:tab/>
        <w:tab/>
        <w:tab/>
        <w:tab/>
        <w:tab/>
        <w:t>4) перечень материалов, предоставляемых в распоряжение эксперта.</w:t>
        <w:tab/>
        <w:tab/>
        <w:tab/>
        <w:tab/>
        <w:t>Кроме того,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заключения.</w:t>
        <w:tab/>
        <w:tab/>
        <w:tab/>
        <w:tab/>
        <w:tab/>
        <w:tab/>
        <w:tab/>
        <w:tab/>
        <w:tab/>
        <w:t>Вопросы, поставленные перед экспертом, и его заключение не могут выходить за пределы специальных познаний эксперта.</w:t>
        <w:tab/>
        <w:tab/>
        <w:tab/>
        <w:tab/>
        <w:tab/>
        <w:tab/>
        <w:tab/>
        <w:t>До направления определения для исполнения судья, орган, должностное лицо, в производстве которых находится дело об административном правонарушении, обязаны ознакомить с ним лицо, в отношении которого ведется производство по делу об административном правонарушении, и потерпевшего, разъяснить им права, в том числе право заявлять отвод эксперту, право просить о привлечении в качестве эксперта указанных ими лиц, право ставить вопросы для дачи на них ответов в заключении эксперта.</w:t>
        <w:tab/>
        <w:tab/>
        <w:tab/>
        <w:tab/>
        <w:tab/>
        <w:tab/>
        <w:tab/>
        <w:tab/>
        <w:tab/>
        <w:tab/>
        <w:tab/>
        <w:tab/>
        <w:t>Эксперт дает заключение в письменной форме от своего имени. В заключении эксперта должно быть указано, кем и на каком основании проводились исследования, их содержание, должны быть даны обоснованные ответы на поставленные перед экспертом вопросы и сделаны выводы.</w:t>
        <w:tab/>
        <w:tab/>
        <w:tab/>
        <w:tab/>
        <w:tab/>
        <w:tab/>
        <w:tab/>
        <w:tab/>
        <w:tab/>
        <w:t>Заключение эксперта не является обязательным для судьи, органа, должностного лица, в производстве которых находится дело об административном правонарушении, однако несогласие с заключением эксперта должно быть мотивировано.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Должностное лицо, осуществляющее производство по делу об административном правонарушении, вправе брать образцы почерка, пробы и образцы товаров и иных предметов, необходимые для проведения экспертизы.</w:t>
        <w:tab/>
        <w:tab/>
        <w:tab/>
        <w:tab/>
        <w:tab/>
        <w:tab/>
        <w:tab/>
        <w:t>В случае необходимости при взятии проб и образцов применяются фото- и киносъемка, видеозапись, иные установленные способы фиксации вещественных доказательств.</w:t>
        <w:tab/>
        <w:tab/>
        <w:tab/>
        <w:tab/>
        <w:tab/>
        <w:tab/>
        <w:tab/>
        <w:tab/>
        <w:tab/>
        <w:tab/>
        <w:tab/>
        <w:t xml:space="preserve">О взятии проб и образцов составляется протокол, предусмотренный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ст. 27.10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КоАП РФ.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правонарушения, в том числе орудия совершения или предметы административного правонарушения, сохранившие на себе его следы.</w:t>
        <w:tab/>
        <w:tab/>
        <w:tab/>
        <w:tab/>
        <w:tab/>
        <w:t>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правонарушении. О наличии вещественных доказательств делается запись в протоколе об административном правонарушении или в ином протоколе, предусмотренном КоАП РФ.</w:t>
        <w:tab/>
        <w:tab/>
        <w:tab/>
        <w:tab/>
        <w:tab/>
        <w:tab/>
        <w:tab/>
        <w:tab/>
        <w:tab/>
        <w:t>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вещественных доказательств до разрешения дела по существу, а также принять решение о них по окончании рассмотрения дела.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</w:t>
        <w:tab/>
        <w:tab/>
        <w:tab/>
        <w:tab/>
        <w:tab/>
        <w:tab/>
        <w:tab/>
        <w:tab/>
        <w:tab/>
        <w:tab/>
        <w:tab/>
        <w:t>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  <w:tab/>
        <w:tab/>
        <w:t>Судья, орган, должностное лицо, в производстве которых находится дело об административном правонарушении, обязаны принять необходимые меры по обеспечению сохранности документов до разрешения дела по существу, а также принять решение о них по окончании рассмотрения дела.</w:t>
        <w:tab/>
        <w:tab/>
        <w:tab/>
        <w:tab/>
        <w:tab/>
        <w:tab/>
        <w:tab/>
        <w:tab/>
        <w:tab/>
        <w:t xml:space="preserve">В случаях, если документы обладают признаками, указанными в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ст. 26.6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КоАП РФ, такие документы являются вещественными доказательствами.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</w:t>
        <w:tab/>
        <w:tab/>
        <w:tab/>
        <w:t xml:space="preserve">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</w:t>
      </w:r>
      <w:r>
        <w:rPr>
          <w:rFonts w:ascii="Times New Roman" w:hAnsi="Times New Roman"/>
          <w:color w:val="auto"/>
          <w:sz w:val="24"/>
          <w:szCs w:val="24"/>
          <w:u w:val="none"/>
          <w:lang w:val="zxx" w:eastAsia="zxx"/>
        </w:rPr>
        <w:t>ч. 3 ст. 28.6</w:t>
      </w:r>
      <w:r>
        <w:rPr>
          <w:rFonts w:ascii="Times New Roman" w:hAnsi="Times New Roman"/>
          <w:color w:val="auto"/>
          <w:sz w:val="24"/>
          <w:szCs w:val="24"/>
          <w:u w:val="none"/>
        </w:rPr>
        <w:t xml:space="preserve"> КоАП РФ.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Для получения доказательств по делу об административном правонарушении должностное лицо, осуществляющее производство по делу об административном правонарушении, вправе направлять запросы в соответствующие территориальные органы либо поручить совершение отдельных действий, предусмотренных КоАП РФ, должностному лицу соответствующего территориального органа.</w:t>
        <w:tab/>
        <w:tab/>
        <w:tab/>
        <w:tab/>
        <w:t>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запроса.</w:t>
        <w:tab/>
        <w:tab/>
        <w:tab/>
        <w:tab/>
        <w:tab/>
        <w:tab/>
        <w:tab/>
        <w:tab/>
        <w:tab/>
        <w:tab/>
        <w:tab/>
        <w:t>Взаимодействие органов, осуществляющих производство по делам об административных правонарушениях, с компетентными органами иностранных государств и международными организациями осуществляется в порядке, предусмотренном законодательством Российской Федерации.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color w:val="auto"/>
          <w:sz w:val="24"/>
          <w:szCs w:val="24"/>
          <w:u w:val="none"/>
        </w:rPr>
        <w:tab/>
        <w:t>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>
      <w:pPr>
        <w:pStyle w:val="ConsPlusNormal"/>
        <w:numPr>
          <w:ilvl w:val="0"/>
          <w:numId w:val="0"/>
        </w:numPr>
        <w:shd w:val="clear" w:fill="FFFFFF"/>
        <w:spacing w:lineRule="auto" w:line="240" w:before="0" w:after="0"/>
        <w:ind w:left="0" w:right="0" w:firstLine="540"/>
        <w:jc w:val="both"/>
        <w:outlineLvl w:val="1"/>
        <w:rPr/>
      </w:pPr>
      <w:r>
        <w:rPr>
          <w:rStyle w:val="Strong"/>
          <w:rFonts w:cs="Arial" w:ascii="Times New Roman" w:hAnsi="Times New Roman"/>
          <w:b w:val="false"/>
          <w:bCs w:val="false"/>
          <w:color w:val="auto"/>
          <w:sz w:val="24"/>
          <w:szCs w:val="24"/>
          <w:u w:val="none"/>
          <w:lang w:val="ru-RU"/>
        </w:rPr>
        <w:tab/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a9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2f28d2"/>
    <w:rPr/>
  </w:style>
  <w:style w:type="character" w:styleId="Style14">
    <w:name w:val="Интернет-ссылка"/>
    <w:basedOn w:val="DefaultParagraphFont"/>
    <w:uiPriority w:val="99"/>
    <w:semiHidden/>
    <w:unhideWhenUsed/>
    <w:rsid w:val="002f28d2"/>
    <w:rPr>
      <w:color w:val="0000FF"/>
      <w:u w:val="single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OpenSymbol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Times New Roman" w:hAnsi="Times New Roman" w:cs="OpenSymbol"/>
      <w:sz w:val="24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Times New Roman" w:hAnsi="Times New Roman" w:cs="OpenSymbol"/>
      <w:sz w:val="24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Times New Roman" w:hAnsi="Times New Roman" w:cs="OpenSymbol"/>
      <w:sz w:val="24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Times New Roman" w:hAnsi="Times New Roman" w:cs="OpenSymbol"/>
      <w:sz w:val="24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Times New Roman" w:hAnsi="Times New Roman" w:cs="OpenSymbol"/>
      <w:sz w:val="24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Times New Roman" w:hAnsi="Times New Roman" w:cs="OpenSymbol"/>
      <w:sz w:val="24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Times New Roman" w:hAnsi="Times New Roman" w:cs="OpenSymbol"/>
      <w:sz w:val="24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Times New Roman" w:hAnsi="Times New Roman" w:cs="OpenSymbol"/>
      <w:sz w:val="24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f28d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Liberation Serif" w:cs="Liberation Serif"/>
      <w:b w:val="false"/>
      <w:i w:val="false"/>
      <w:strike w:val="false"/>
      <w:dstrike w:val="false"/>
      <w:color w:val="000000"/>
      <w:sz w:val="20"/>
      <w:szCs w:val="24"/>
      <w:u w:val="none"/>
      <w:lang w:val="ru-RU" w:eastAsia="hi-IN" w:bidi="ar-SA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/>
      <w:i w:val="false"/>
      <w:strike w:val="false"/>
      <w:dstrike w:val="false"/>
      <w:color w:val="000000"/>
      <w:sz w:val="16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Application>LibreOffice/5.3.0.3$Windows_x86 LibreOffice_project/7074905676c47b82bbcfbea1aeefc84afe1c50e1</Application>
  <Pages>3</Pages>
  <Words>1058</Words>
  <Characters>8025</Characters>
  <CharactersWithSpaces>9264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2014-03-25T18:57:00Z</dcterms:created>
  <dc:creator>User</dc:creator>
  <dc:description/>
  <dc:language>ru-RU</dc:language>
  <cp:lastModifiedBy/>
  <dcterms:modified xsi:type="dcterms:W3CDTF">2017-12-31T14:30:16Z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