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0" w:right="0" w:firstLine="540"/>
        <w:jc w:val="center"/>
        <w:outlineLvl w:val="1"/>
        <w:rPr>
          <w:highlight w:val="yellow"/>
        </w:rPr>
      </w:pPr>
      <w:r>
        <w:rPr>
          <w:rStyle w:val="Strong"/>
          <w:rFonts w:cs="Arial" w:ascii="Times New Roman" w:hAnsi="Times New Roman"/>
          <w:b/>
          <w:bCs/>
          <w:color w:val="auto"/>
          <w:sz w:val="24"/>
          <w:szCs w:val="24"/>
          <w:u w:val="none"/>
          <w:lang w:val="ru-RU"/>
        </w:rPr>
        <w:t>Кодекс административного судопроизводства: предмет регулирования, задачи. Административная процессуальная правосубъектность.</w:t>
      </w:r>
    </w:p>
    <w:p>
      <w:pPr>
        <w:pStyle w:val="ConsPlusNormal"/>
        <w:spacing w:lineRule="auto" w:line="240" w:before="0"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КАС РФ регулирует порядок осуществления административного судопроизводства при рассмотрении и разрешении Верховным Судом Российской Федерации, судами общей юрисдикции, мировыми судьями административных дел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полномочий.</w:t>
        <w:tab/>
        <w:tab/>
        <w:tab/>
        <w:tab/>
        <w:tab/>
        <w:tab/>
        <w:tab/>
        <w:tab/>
        <w:tab/>
        <w:tab/>
        <w:tab/>
        <w:tab/>
        <w:t>Суды в порядке, предусмотренном КАС РФ, рассматривают и разрешают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дела:</w:t>
        <w:tab/>
        <w:tab/>
        <w:tab/>
        <w:tab/>
        <w:tab/>
        <w:tab/>
        <w:tab/>
        <w:tab/>
        <w:tab/>
        <w:tab/>
        <w:t>1) об оспаривании нормативных правовых актов полностью или в части;</w:t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) об оспаривании актов, содержащих разъяснения законодательства и обладающих нормативными свойствами;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>) об оспаривании решений, действий (бездействия) органов государственной власти, иных государственных органов, органов военного управления, органов местного самоуправления, должностных лиц, государственных и муниципальных служащих;</w:t>
        <w:tab/>
        <w:tab/>
      </w:r>
      <w:r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>) об оспаривании решений, действий (бездействия) некоммерческих организаций, наделенных отдельными государственными или иными публичными полномочиями, в том числе саморегулируемых организаций;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5</w:t>
      </w:r>
      <w:r>
        <w:rPr>
          <w:rFonts w:ascii="Times New Roman" w:hAnsi="Times New Roman"/>
          <w:color w:val="auto"/>
          <w:sz w:val="24"/>
          <w:szCs w:val="24"/>
        </w:rPr>
        <w:t>) об оспаривании решений, действий (бездействия) квалификационных коллегий судей;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6</w:t>
      </w:r>
      <w:r>
        <w:rPr>
          <w:rFonts w:ascii="Times New Roman" w:hAnsi="Times New Roman"/>
          <w:color w:val="auto"/>
          <w:sz w:val="24"/>
          <w:szCs w:val="24"/>
        </w:rPr>
        <w:t>) об оспаривании решений, действий (бездействия)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судьи;</w:t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7</w:t>
      </w:r>
      <w:r>
        <w:rPr>
          <w:rFonts w:ascii="Times New Roman" w:hAnsi="Times New Roman"/>
          <w:color w:val="auto"/>
          <w:sz w:val="24"/>
          <w:szCs w:val="24"/>
        </w:rPr>
        <w:t>) о защите избирательных прав и права на участие в референдуме граждан Российской Федерации;</w:t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8</w:t>
      </w:r>
      <w:r>
        <w:rPr>
          <w:rFonts w:ascii="Times New Roman" w:hAnsi="Times New Roman"/>
          <w:color w:val="auto"/>
          <w:sz w:val="24"/>
          <w:szCs w:val="24"/>
        </w:rPr>
        <w:t>) о присуждении компенсации за нарушение права на судопроизводство в разумный срок по делам, рассматриваемым судами общей юрисдикции, или права на исполнение судебного акта суда общей юрисдикции в разумный срок.</w:t>
        <w:tab/>
        <w:tab/>
        <w:tab/>
        <w:t>Суды в порядке, предусмотренном КАС РФ, рассматривают и разрешают подведомственные им административные дела, связанные с осуществлением обязательного судебного контроля за соблюдением прав и свобод человека и гражданина, прав организаций при реализации отдельных административных властных требований к физическим лицам и организациям, в том числе административные дела:</w:t>
        <w:tab/>
        <w:tab/>
        <w:tab/>
        <w:t>1)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а также о запрете деятельности общественного объединения или религиозной организации, не являющихся юридическими лицами, об исключении сведений о некоммерческой организации из государственного реестра;</w:t>
        <w:tab/>
        <w:tab/>
        <w:tab/>
        <w:tab/>
        <w:tab/>
        <w:tab/>
        <w:tab/>
        <w:tab/>
        <w:tab/>
        <w:tab/>
        <w:t>2) о прекращении деятельности средств массовой информации;</w:t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>) об ограничении доступа к аудиовизуальному сервису;</w:t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>) о взыскании денежных сумм в счет уплаты установленных законом обязательных платежей и санкций с физических лиц;</w:t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5</w:t>
      </w:r>
      <w:r>
        <w:rPr>
          <w:rFonts w:ascii="Times New Roman" w:hAnsi="Times New Roman"/>
          <w:color w:val="auto"/>
          <w:sz w:val="24"/>
          <w:szCs w:val="24"/>
        </w:rPr>
        <w:t>) о помещении иностранного гражданина или лица без гражданства,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реадмиссии, либо принимаемых Российской Федерацией иностранного гражданина или лица без гражданства, переданных иностранным государством Российской Федерации в соответствии с международным договором Российской Федерации о реадмиссии, но не имеющих законных оснований для пребывания (проживания) в Российской Федерации, в предназначенное для этого специальное учреждение, предусмотренное федеральным законом, регулирующим правовое положение иностранных граждан в Российской Федерации, и о продлении срока пребывания иностранного гражданина в специальном учреждении;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6</w:t>
      </w:r>
      <w:r>
        <w:rPr>
          <w:rFonts w:ascii="Times New Roman" w:hAnsi="Times New Roman"/>
          <w:color w:val="auto"/>
          <w:sz w:val="24"/>
          <w:szCs w:val="24"/>
        </w:rPr>
        <w:t>) об установлении, о продлении, досрочном прекращении административного надзора, а также о частичной отмене или дополнении ранее установленных поднадзорному лицу административных ограничений;</w:t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7</w:t>
      </w:r>
      <w:r>
        <w:rPr>
          <w:rFonts w:ascii="Times New Roman" w:hAnsi="Times New Roman"/>
          <w:color w:val="auto"/>
          <w:sz w:val="24"/>
          <w:szCs w:val="24"/>
        </w:rPr>
        <w:t>)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порядке;</w:t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8</w:t>
      </w:r>
      <w:r>
        <w:rPr>
          <w:rFonts w:ascii="Times New Roman" w:hAnsi="Times New Roman"/>
          <w:color w:val="auto"/>
          <w:sz w:val="24"/>
          <w:szCs w:val="24"/>
        </w:rPr>
        <w:t>) о госпитализации гражданина в медицинскую противотуберкулезную организацию в недобровольном порядке;</w:t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9</w:t>
      </w:r>
      <w:r>
        <w:rPr>
          <w:rFonts w:ascii="Times New Roman" w:hAnsi="Times New Roman"/>
          <w:color w:val="auto"/>
          <w:sz w:val="24"/>
          <w:szCs w:val="24"/>
        </w:rPr>
        <w:t>) иные административные дела о госпитализации гражданина в медицинскую организацию непсихиатрического профиля в недобровольном порядке;</w:t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10</w:t>
      </w:r>
      <w:r>
        <w:rPr>
          <w:rFonts w:ascii="Times New Roman" w:hAnsi="Times New Roman"/>
          <w:color w:val="auto"/>
          <w:sz w:val="24"/>
          <w:szCs w:val="24"/>
        </w:rPr>
        <w:t>)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>
      <w:pPr>
        <w:pStyle w:val="ConsPlusNormal"/>
        <w:spacing w:lineRule="auto" w:line="240" w:before="0" w:after="0"/>
        <w:ind w:left="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Заявления о вынесении судебного приказа по требованиям о взыскании обязательных платежей и санкций рассматриваются в порядке, установленном КАС РФ</w:t>
      </w:r>
      <w:r>
        <w:rPr>
          <w:rFonts w:ascii="Times New Roman" w:hAnsi="Times New Roman"/>
          <w:color w:val="auto"/>
          <w:sz w:val="24"/>
          <w:szCs w:val="24"/>
        </w:rPr>
        <w:t>.</w:t>
        <w:tab/>
        <w:tab/>
      </w:r>
      <w:r>
        <w:rPr>
          <w:rFonts w:ascii="Times New Roman" w:hAnsi="Times New Roman"/>
          <w:color w:val="auto"/>
          <w:sz w:val="24"/>
          <w:szCs w:val="24"/>
        </w:rPr>
        <w:t>Не подлежат рассмотрению в порядке, установленном КАС РФ, дела, возникающие из публичных правоотношений и отнесенные федеральным законом к компетенции Конституционного Суда Российской Федерации, конституционных (уставных) судов субъектов Российской Федерации, арбитражных судов или подлежащие рассмотрению в ином судебном (процессуальном) порядке в Верховном Суде Российской Федерации, судах общей юрисдикции.</w:t>
        <w:tab/>
        <w:tab/>
        <w:tab/>
        <w:tab/>
        <w:tab/>
        <w:tab/>
        <w:tab/>
        <w:tab/>
        <w:tab/>
        <w:tab/>
        <w:t>Положения КАС РФ не распространяются на производство по делам об административных правонарушениях, а также на производство по делам об обращении взыскания на средства бюджетов бюджетной системы Российской Федерации, за исключением случаев, предусмотренных КАС РФ.</w:t>
      </w:r>
    </w:p>
    <w:p>
      <w:pPr>
        <w:pStyle w:val="ConsPlusNormal"/>
        <w:spacing w:lineRule="auto" w:line="240" w:before="0"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Задачами административного судопроизводства являются:</w:t>
        <w:tab/>
        <w:tab/>
        <w:tab/>
        <w:tab/>
        <w:t>1) обеспечение доступности правосудия в сфере административных и иных публичных правоотношений;</w:t>
        <w:tab/>
        <w:tab/>
        <w:tab/>
        <w:tab/>
        <w:tab/>
        <w:tab/>
        <w:tab/>
        <w:tab/>
        <w:tab/>
        <w:t>2) защита нарушенных или оспариваемых прав, свобод и законных интересов граждан, прав и законных интересов организаций в сфере административных и иных публичных правоотношений;</w:t>
        <w:tab/>
        <w:tab/>
        <w:tab/>
        <w:tab/>
        <w:tab/>
        <w:tab/>
        <w:tab/>
        <w:tab/>
        <w:tab/>
        <w:t>3) правильное и своевременное рассмотрение и разрешение административных дел;</w:t>
        <w:tab/>
        <w:t>4) укрепление законности и предупреждение нарушений в сфере административных и иных публичных правоотношений.</w:t>
      </w:r>
    </w:p>
    <w:p>
      <w:pPr>
        <w:pStyle w:val="ConsPlusNormal"/>
        <w:spacing w:lineRule="auto" w:line="240" w:before="0"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Способность иметь процессуальные права и нести процессуальные обязанности в административном судопроизводстве (административная процессуальная правоспособность) признается в равной мере за всеми гражданами, органами государственной власти, иными государственными органами, органами местного самоуправления, их должностными лицами, общественными объединениями, религиозными и иными организациями, в том числе некоммерческими, а также общественными объединениями и религиозными организациями, не являющимися юридическими лицами, если они согласно КАС РФ и другим федеральным законам обладают правом на судебную защиту своих прав, свобод и законных интересов в публичной сфере.</w:t>
        <w:tab/>
        <w:tab/>
      </w:r>
      <w:r>
        <w:rPr>
          <w:rFonts w:ascii="Times New Roman" w:hAnsi="Times New Roman"/>
          <w:color w:val="auto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Способность своими действиями осуществлять процессуальные права, в том числе поручать ведение административного дела представителю, и исполнять процессуальные обязанности в административном судопроизводстве (административная процессуальная дееспособность) принадлежит:</w:t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1) гражданам, достигшим возраста восемнадцати лет и не признанным недееспособными;</w:t>
        <w:tab/>
        <w:tab/>
        <w:tab/>
        <w:tab/>
        <w:tab/>
        <w:tab/>
        <w:tab/>
        <w:tab/>
        <w:tab/>
        <w:tab/>
        <w:tab/>
        <w:t>2) несовершеннолетним гражданам в возрасте от шестнадцати до восемнадцати лет и гражданам, ограниченным в дееспособности, - по административным делам, возникающим из спорных административных и иных публичных правоотношений, в которых указанные граждане согласно закону могут участвовать самостоятельно. В случае необходимости суд может привлечь к участию в рассмотрении административного дела законных представителей этих граждан;</w:t>
        <w:tab/>
        <w:tab/>
        <w:tab/>
        <w:tab/>
        <w:tab/>
        <w:tab/>
        <w:tab/>
        <w:tab/>
        <w:t>3) органам государственной власти, иным государственным органам, органам местного самоуправления, избирательным комиссиям, комиссиям референдума, общественным объединениям, религиозным и иным организациям, в том числе некоммерческим;</w:t>
        <w:tab/>
        <w:tab/>
        <w:tab/>
        <w:tab/>
        <w:tab/>
        <w:tab/>
        <w:tab/>
        <w:tab/>
        <w:tab/>
        <w:tab/>
        <w:tab/>
        <w:t>4) общественным объединениям и религиозным организациям, не являющимся юридическими лицами, - по административным делам, возникающим из спорных административных и иных публичных правоотношений, в которых эти объединения и организации согласно законодательству могут участвовать.</w:t>
        <w:tab/>
        <w:tab/>
        <w:tab/>
        <w:tab/>
        <w:tab/>
        <w:tab/>
        <w:t>Права, свободы и законные интересы граждан, которые не достигли возраста восемнадцати лет, граждан, которые ограничены в дееспособности и не могут согласно законодательству самостоятельно участвовать в административных делах, возникающих из спорных административных и иных публичных правоотношений, защищают в судебном процессе их законные представители. В случае необходимости суд может привлечь этих граждан к участию в рассмотрении административного дела.</w:t>
        <w:tab/>
        <w:tab/>
        <w:tab/>
        <w:t>Права, свободы и законные интересы граждан, признанных недееспособными, защищают в судебном процессе их законные представители.</w:t>
        <w:tab/>
        <w:tab/>
        <w:tab/>
        <w:tab/>
        <w:t>Административная процессуальная правоспособность и административная процессуальная дееспособность иностранных граждан, лиц без гражданства определяются их личным законом, международным договором этой страны с Российской Федерацией и законодательством, регулирующим вопросы участия этих лиц в спорных административных и иных публичных правоотношениях. Личным законом иностранного гражданина считается право страны, гражданство которой гражданин имеет. В случае, если гражданин наряду с гражданством Российской Федерации имеет гражданство иностранного государства, его личным законом считается российское право. При наличии у иностранного гражданина гражданства нескольких иностранных государств его личным законом считается право страны, в которой гражданин имеет место жительства. В случае, если иностранный гражданин имеет место жительства в Российской Федерации, его личным законом считается российское право. Личным законом лица без гражданства считается право страны, в которой это лицо имеет место жительства.</w:t>
        <w:tab/>
        <w:tab/>
        <w:tab/>
        <w:tab/>
        <w:t>Лицо, не обладающее процессуальной дееспособностью в соответствии с личным законом,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правом.</w:t>
        <w:tab/>
        <w:tab/>
      </w:r>
      <w:r>
        <w:rPr>
          <w:rFonts w:ascii="Times New Roman" w:hAnsi="Times New Roman"/>
          <w:color w:val="auto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Административная процессуальная правоспособность и административная процессуальная дееспособность иностранных организаций (административная процессуальная правосубъектность) определяются правом страны, в которой соответствующая организация учреждена, международным договором этой страны с Российской Федерацией и законодательством, регулирующим вопросы участия таких организаций в спорных административных и иных публичных правоотношениях.</w:t>
        <w:tab/>
        <w:tab/>
        <w:t>Иностранная организация, не обладающая процессуальной правосубъектностью в соответствии с правом страны, в которой организация учреждена,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правом.</w:t>
        <w:tab/>
        <w:tab/>
        <w:tab/>
        <w:tab/>
        <w:t>Административная процессуальная правосубъектность международной организации устанавливается на основе международного договора, в соответствии с которым она создана, ее учредительных документов или соглашения с компетентным органом Российской Федерации.</w:t>
      </w:r>
    </w:p>
    <w:p>
      <w:pPr>
        <w:pStyle w:val="ConsPlusNormal"/>
        <w:spacing w:lineRule="auto" w:line="240" w:before="0" w:after="0"/>
        <w:ind w:left="0" w:firstLine="540"/>
        <w:jc w:val="both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2"/>
        <w:rPr>
          <w:rStyle w:val="Strong"/>
          <w:rFonts w:ascii="Times New Roman" w:hAnsi="Times New Roman" w:cs="Arial"/>
          <w:b/>
          <w:b/>
          <w:bCs/>
          <w:color w:val="auto"/>
          <w:sz w:val="24"/>
          <w:szCs w:val="24"/>
          <w:u w:val="none"/>
          <w:lang w:val="ru-RU"/>
        </w:rPr>
      </w:pPr>
      <w:r>
        <w:rPr>
          <w:highlight w:val="yellow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a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f28d2"/>
    <w:rPr/>
  </w:style>
  <w:style w:type="character" w:styleId="Style14">
    <w:name w:val="Интернет-ссылка"/>
    <w:basedOn w:val="DefaultParagraphFont"/>
    <w:uiPriority w:val="99"/>
    <w:semiHidden/>
    <w:unhideWhenUsed/>
    <w:rsid w:val="002f28d2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28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ar-SA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Courier New" w:cs="Liberation Serif"/>
      <w:b/>
      <w:i w:val="false"/>
      <w:strike w:val="false"/>
      <w:dstrike w:val="false"/>
      <w:color w:val="000000"/>
      <w:sz w:val="16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Application>LibreOffice/5.3.0.3$Windows_x86 LibreOffice_project/7074905676c47b82bbcfbea1aeefc84afe1c50e1</Application>
  <Pages>4</Pages>
  <Words>1272</Words>
  <Characters>9845</Characters>
  <CharactersWithSpaces>11341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2014-03-25T18:57:00Z</dcterms:created>
  <dc:creator>User</dc:creator>
  <dc:description/>
  <dc:language>ru-RU</dc:language>
  <cp:lastModifiedBy/>
  <dcterms:modified xsi:type="dcterms:W3CDTF">2017-12-29T23:33:59Z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